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8F" w:rsidRDefault="00A26527">
      <w:pPr>
        <w:spacing w:after="0" w:line="240" w:lineRule="auto"/>
        <w:rPr>
          <w:rFonts w:ascii="Arial" w:eastAsia="Arial" w:hAnsi="Arial" w:cs="Arial"/>
        </w:rPr>
      </w:pPr>
      <w:r>
        <w:rPr>
          <w:rFonts w:ascii="Arial" w:eastAsia="Arial" w:hAnsi="Arial" w:cs="Arial"/>
          <w:b/>
        </w:rPr>
        <w:t>Present:</w:t>
      </w:r>
      <w:r>
        <w:rPr>
          <w:rFonts w:ascii="Arial" w:eastAsia="Arial" w:hAnsi="Arial" w:cs="Arial"/>
        </w:rPr>
        <w:t xml:space="preserve"> Cllr Tony Wood (Chair), </w:t>
      </w:r>
      <w:r w:rsidR="00AC4FF0">
        <w:rPr>
          <w:rFonts w:ascii="Arial" w:eastAsia="Arial" w:hAnsi="Arial" w:cs="Arial"/>
        </w:rPr>
        <w:t>Cllr Dario Elice,</w:t>
      </w:r>
      <w:r w:rsidR="00AC4FF0">
        <w:rPr>
          <w:rFonts w:ascii="Arial" w:eastAsia="Arial" w:hAnsi="Arial" w:cs="Arial"/>
        </w:rPr>
        <w:t xml:space="preserve"> </w:t>
      </w:r>
      <w:r>
        <w:rPr>
          <w:rFonts w:ascii="Arial" w:eastAsia="Arial" w:hAnsi="Arial" w:cs="Arial"/>
        </w:rPr>
        <w:t xml:space="preserve">Cllr Malcolm Foster, </w:t>
      </w:r>
      <w:r>
        <w:rPr>
          <w:rFonts w:ascii="Arial" w:eastAsia="Arial" w:hAnsi="Arial" w:cs="Arial"/>
        </w:rPr>
        <w:t xml:space="preserve">Cllr Ben Fargher, </w:t>
      </w:r>
      <w:r>
        <w:rPr>
          <w:rFonts w:ascii="Arial" w:eastAsia="Arial" w:hAnsi="Arial" w:cs="Arial"/>
        </w:rPr>
        <w:t>Cllr Sarah McIntosh</w:t>
      </w:r>
      <w:r w:rsidR="00AC4FF0">
        <w:rPr>
          <w:rFonts w:ascii="Arial" w:eastAsia="Arial" w:hAnsi="Arial" w:cs="Arial"/>
        </w:rPr>
        <w:t>, William Heyes (Clerk)</w:t>
      </w:r>
      <w:bookmarkStart w:id="0" w:name="_GoBack"/>
      <w:bookmarkEnd w:id="0"/>
    </w:p>
    <w:p w:rsidR="0099688F" w:rsidRDefault="0099688F">
      <w:pPr>
        <w:spacing w:after="0" w:line="240" w:lineRule="auto"/>
        <w:rPr>
          <w:rFonts w:ascii="Arial" w:eastAsia="Arial" w:hAnsi="Arial" w:cs="Arial"/>
        </w:rPr>
      </w:pPr>
    </w:p>
    <w:p w:rsidR="0099688F" w:rsidRDefault="00A26527">
      <w:pPr>
        <w:pBdr>
          <w:top w:val="nil"/>
          <w:left w:val="nil"/>
          <w:bottom w:val="nil"/>
          <w:right w:val="nil"/>
          <w:between w:val="nil"/>
        </w:pBdr>
        <w:spacing w:after="0" w:line="240" w:lineRule="auto"/>
        <w:rPr>
          <w:rFonts w:ascii="Arial" w:eastAsia="Arial" w:hAnsi="Arial" w:cs="Arial"/>
        </w:rPr>
      </w:pPr>
      <w:r>
        <w:rPr>
          <w:rFonts w:ascii="Arial" w:eastAsia="Arial" w:hAnsi="Arial" w:cs="Arial"/>
        </w:rPr>
        <w:t>3 residents of the village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99688F" w:rsidRDefault="00A26527">
      <w:p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rPr>
        <w:tab/>
      </w:r>
      <w:r>
        <w:rPr>
          <w:rFonts w:ascii="Arial" w:eastAsia="Arial" w:hAnsi="Arial" w:cs="Arial"/>
        </w:rPr>
        <w:tab/>
        <w:t xml:space="preserve">        </w:t>
      </w:r>
    </w:p>
    <w:tbl>
      <w:tblPr>
        <w:tblStyle w:val="aa"/>
        <w:tblW w:w="10980" w:type="dxa"/>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9645"/>
        <w:gridCol w:w="795"/>
      </w:tblGrid>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pBdr>
                <w:top w:val="nil"/>
                <w:left w:val="nil"/>
                <w:bottom w:val="nil"/>
                <w:right w:val="nil"/>
                <w:between w:val="nil"/>
              </w:pBdr>
              <w:rPr>
                <w:rFonts w:ascii="Arial" w:eastAsia="Arial" w:hAnsi="Arial" w:cs="Arial"/>
                <w:b/>
              </w:rPr>
            </w:pPr>
          </w:p>
        </w:tc>
        <w:tc>
          <w:tcPr>
            <w:tcW w:w="9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rPr>
                <w:rFonts w:ascii="Arial" w:eastAsia="Arial" w:hAnsi="Arial" w:cs="Arial"/>
                <w:b/>
              </w:rPr>
            </w:pPr>
          </w:p>
        </w:tc>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rPr>
                <w:rFonts w:ascii="Arial" w:eastAsia="Arial" w:hAnsi="Arial" w:cs="Arial"/>
                <w:sz w:val="18"/>
                <w:szCs w:val="18"/>
              </w:rPr>
            </w:pPr>
            <w:r>
              <w:rPr>
                <w:rFonts w:ascii="Arial" w:eastAsia="Arial" w:hAnsi="Arial" w:cs="Arial"/>
                <w:sz w:val="18"/>
                <w:szCs w:val="18"/>
              </w:rPr>
              <w:t>Action</w:t>
            </w: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pBdr>
                <w:top w:val="nil"/>
                <w:left w:val="nil"/>
                <w:bottom w:val="nil"/>
                <w:right w:val="nil"/>
                <w:between w:val="nil"/>
              </w:pBdr>
              <w:rPr>
                <w:rFonts w:ascii="Arial" w:eastAsia="Arial" w:hAnsi="Arial" w:cs="Arial"/>
                <w:b/>
              </w:rPr>
            </w:pPr>
            <w:r>
              <w:rPr>
                <w:rFonts w:ascii="Arial" w:eastAsia="Arial" w:hAnsi="Arial" w:cs="Arial"/>
                <w:b/>
              </w:rPr>
              <w:t>26.</w:t>
            </w:r>
          </w:p>
        </w:tc>
        <w:tc>
          <w:tcPr>
            <w:tcW w:w="9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Apologies</w:t>
            </w:r>
          </w:p>
          <w:p w:rsidR="0099688F" w:rsidRDefault="00A26527">
            <w:pPr>
              <w:rPr>
                <w:rFonts w:ascii="Arial" w:eastAsia="Arial" w:hAnsi="Arial" w:cs="Arial"/>
              </w:rPr>
            </w:pPr>
            <w:r>
              <w:rPr>
                <w:rFonts w:ascii="Arial" w:eastAsia="Arial" w:hAnsi="Arial" w:cs="Arial"/>
              </w:rPr>
              <w:t>Cllr Caroline Goodrick</w:t>
            </w:r>
          </w:p>
        </w:tc>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pBdr>
                <w:top w:val="nil"/>
                <w:left w:val="nil"/>
                <w:bottom w:val="nil"/>
                <w:right w:val="nil"/>
                <w:between w:val="nil"/>
              </w:pBdr>
              <w:jc w:val="right"/>
              <w:rPr>
                <w:rFonts w:ascii="Arial" w:eastAsia="Arial" w:hAnsi="Arial" w:cs="Arial"/>
              </w:rPr>
            </w:pP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pBdr>
                <w:top w:val="nil"/>
                <w:left w:val="nil"/>
                <w:bottom w:val="nil"/>
                <w:right w:val="nil"/>
                <w:between w:val="nil"/>
              </w:pBdr>
              <w:rPr>
                <w:rFonts w:ascii="Arial" w:eastAsia="Arial" w:hAnsi="Arial" w:cs="Arial"/>
                <w:b/>
              </w:rPr>
            </w:pPr>
            <w:r>
              <w:rPr>
                <w:rFonts w:ascii="Arial" w:eastAsia="Arial" w:hAnsi="Arial" w:cs="Arial"/>
                <w:b/>
              </w:rPr>
              <w:t>27.</w:t>
            </w:r>
          </w:p>
        </w:tc>
        <w:tc>
          <w:tcPr>
            <w:tcW w:w="9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 xml:space="preserve">Minutes of the last meeting 29th </w:t>
            </w:r>
            <w:r w:rsidR="00B20DDD">
              <w:rPr>
                <w:rFonts w:ascii="Arial" w:eastAsia="Arial" w:hAnsi="Arial" w:cs="Arial"/>
                <w:b/>
                <w:color w:val="FF0000"/>
              </w:rPr>
              <w:t>May</w:t>
            </w:r>
            <w:r>
              <w:rPr>
                <w:rFonts w:ascii="Arial" w:eastAsia="Arial" w:hAnsi="Arial" w:cs="Arial"/>
                <w:b/>
              </w:rPr>
              <w:t xml:space="preserve"> 2024</w:t>
            </w:r>
          </w:p>
          <w:p w:rsidR="0099688F" w:rsidRDefault="00A26527">
            <w:pPr>
              <w:widowControl w:val="0"/>
              <w:rPr>
                <w:rFonts w:ascii="Arial" w:eastAsia="Arial" w:hAnsi="Arial" w:cs="Arial"/>
                <w:b/>
              </w:rPr>
            </w:pPr>
            <w:r>
              <w:rPr>
                <w:rFonts w:ascii="Arial" w:eastAsia="Arial" w:hAnsi="Arial" w:cs="Arial"/>
              </w:rPr>
              <w:t>Approved and signed by the Chairman as being a true and accurate record</w:t>
            </w:r>
          </w:p>
        </w:tc>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pBdr>
                <w:top w:val="nil"/>
                <w:left w:val="nil"/>
                <w:bottom w:val="nil"/>
                <w:right w:val="nil"/>
                <w:between w:val="nil"/>
              </w:pBdr>
              <w:jc w:val="right"/>
              <w:rPr>
                <w:rFonts w:ascii="Arial" w:eastAsia="Arial" w:hAnsi="Arial" w:cs="Arial"/>
              </w:rPr>
            </w:pP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pBdr>
                <w:top w:val="nil"/>
                <w:left w:val="nil"/>
                <w:bottom w:val="nil"/>
                <w:right w:val="nil"/>
                <w:between w:val="nil"/>
              </w:pBdr>
              <w:rPr>
                <w:rFonts w:ascii="Arial" w:eastAsia="Arial" w:hAnsi="Arial" w:cs="Arial"/>
                <w:b/>
              </w:rPr>
            </w:pPr>
            <w:r>
              <w:rPr>
                <w:rFonts w:ascii="Arial" w:eastAsia="Arial" w:hAnsi="Arial" w:cs="Arial"/>
                <w:b/>
              </w:rPr>
              <w:t>28.</w:t>
            </w:r>
          </w:p>
        </w:tc>
        <w:tc>
          <w:tcPr>
            <w:tcW w:w="9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pBdr>
                <w:top w:val="nil"/>
                <w:left w:val="nil"/>
                <w:bottom w:val="nil"/>
                <w:right w:val="nil"/>
                <w:between w:val="nil"/>
              </w:pBdr>
              <w:rPr>
                <w:rFonts w:ascii="Arial" w:eastAsia="Arial" w:hAnsi="Arial" w:cs="Arial"/>
                <w:b/>
              </w:rPr>
            </w:pPr>
            <w:r>
              <w:rPr>
                <w:rFonts w:ascii="Arial" w:eastAsia="Arial" w:hAnsi="Arial" w:cs="Arial"/>
                <w:b/>
              </w:rPr>
              <w:t>Matters Arising</w:t>
            </w:r>
          </w:p>
          <w:p w:rsidR="0099688F" w:rsidRDefault="00A26527">
            <w:pPr>
              <w:widowControl w:val="0"/>
              <w:pBdr>
                <w:top w:val="nil"/>
                <w:left w:val="nil"/>
                <w:bottom w:val="nil"/>
                <w:right w:val="nil"/>
                <w:between w:val="nil"/>
              </w:pBdr>
              <w:rPr>
                <w:rFonts w:ascii="Arial" w:eastAsia="Arial" w:hAnsi="Arial" w:cs="Arial"/>
              </w:rPr>
            </w:pPr>
            <w:r>
              <w:rPr>
                <w:rFonts w:ascii="Arial" w:eastAsia="Arial" w:hAnsi="Arial" w:cs="Arial"/>
              </w:rPr>
              <w:t>The work on the Churchyard wall has been completed.</w:t>
            </w:r>
          </w:p>
        </w:tc>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pBdr>
                <w:top w:val="nil"/>
                <w:left w:val="nil"/>
                <w:bottom w:val="nil"/>
                <w:right w:val="nil"/>
                <w:between w:val="nil"/>
              </w:pBdr>
              <w:rPr>
                <w:rFonts w:ascii="Arial" w:eastAsia="Arial" w:hAnsi="Arial" w:cs="Arial"/>
              </w:rPr>
            </w:pP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pBdr>
                <w:top w:val="nil"/>
                <w:left w:val="nil"/>
                <w:bottom w:val="nil"/>
                <w:right w:val="nil"/>
                <w:between w:val="nil"/>
              </w:pBdr>
              <w:rPr>
                <w:rFonts w:ascii="Arial" w:eastAsia="Arial" w:hAnsi="Arial" w:cs="Arial"/>
                <w:b/>
              </w:rPr>
            </w:pPr>
            <w:r>
              <w:rPr>
                <w:rFonts w:ascii="Arial" w:eastAsia="Arial" w:hAnsi="Arial" w:cs="Arial"/>
                <w:b/>
              </w:rPr>
              <w:t>29.</w:t>
            </w:r>
          </w:p>
        </w:tc>
        <w:tc>
          <w:tcPr>
            <w:tcW w:w="9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pBdr>
                <w:top w:val="nil"/>
                <w:left w:val="nil"/>
                <w:bottom w:val="nil"/>
                <w:right w:val="nil"/>
                <w:between w:val="nil"/>
              </w:pBdr>
              <w:rPr>
                <w:rFonts w:ascii="Arial" w:eastAsia="Arial" w:hAnsi="Arial" w:cs="Arial"/>
                <w:b/>
              </w:rPr>
            </w:pPr>
            <w:r>
              <w:rPr>
                <w:rFonts w:ascii="Arial" w:eastAsia="Arial" w:hAnsi="Arial" w:cs="Arial"/>
                <w:b/>
              </w:rPr>
              <w:t>Declarations of Interest</w:t>
            </w:r>
          </w:p>
          <w:p w:rsidR="0099688F" w:rsidRDefault="00A26527">
            <w:pPr>
              <w:widowControl w:val="0"/>
              <w:pBdr>
                <w:top w:val="nil"/>
                <w:left w:val="nil"/>
                <w:bottom w:val="nil"/>
                <w:right w:val="nil"/>
                <w:between w:val="nil"/>
              </w:pBdr>
              <w:rPr>
                <w:rFonts w:ascii="Arial" w:eastAsia="Arial" w:hAnsi="Arial" w:cs="Arial"/>
              </w:rPr>
            </w:pPr>
            <w:r>
              <w:rPr>
                <w:rFonts w:ascii="Arial" w:eastAsia="Arial" w:hAnsi="Arial" w:cs="Arial"/>
              </w:rPr>
              <w:t>No additional declarations were made</w:t>
            </w:r>
          </w:p>
        </w:tc>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pBdr>
                <w:top w:val="nil"/>
                <w:left w:val="nil"/>
                <w:bottom w:val="nil"/>
                <w:right w:val="nil"/>
                <w:between w:val="nil"/>
              </w:pBdr>
              <w:jc w:val="right"/>
              <w:rPr>
                <w:rFonts w:ascii="Arial" w:eastAsia="Arial" w:hAnsi="Arial" w:cs="Arial"/>
              </w:rPr>
            </w:pPr>
          </w:p>
        </w:tc>
      </w:tr>
      <w:tr w:rsidR="0099688F">
        <w:trPr>
          <w:trHeight w:val="472"/>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pBdr>
                <w:top w:val="nil"/>
                <w:left w:val="nil"/>
                <w:bottom w:val="nil"/>
                <w:right w:val="nil"/>
                <w:between w:val="nil"/>
              </w:pBdr>
              <w:rPr>
                <w:rFonts w:ascii="Arial" w:eastAsia="Arial" w:hAnsi="Arial" w:cs="Arial"/>
                <w:b/>
              </w:rPr>
            </w:pPr>
            <w:r>
              <w:rPr>
                <w:rFonts w:ascii="Arial" w:eastAsia="Arial" w:hAnsi="Arial" w:cs="Arial"/>
                <w:b/>
              </w:rPr>
              <w:t>30.</w:t>
            </w:r>
          </w:p>
        </w:tc>
        <w:tc>
          <w:tcPr>
            <w:tcW w:w="9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pBdr>
                <w:top w:val="nil"/>
                <w:left w:val="nil"/>
                <w:bottom w:val="nil"/>
                <w:right w:val="nil"/>
                <w:between w:val="nil"/>
              </w:pBdr>
              <w:rPr>
                <w:rFonts w:ascii="Arial" w:eastAsia="Arial" w:hAnsi="Arial" w:cs="Arial"/>
                <w:b/>
              </w:rPr>
            </w:pPr>
            <w:r>
              <w:rPr>
                <w:rFonts w:ascii="Arial" w:eastAsia="Arial" w:hAnsi="Arial" w:cs="Arial"/>
                <w:b/>
              </w:rPr>
              <w:t>Public Participation Session</w:t>
            </w:r>
          </w:p>
          <w:p w:rsidR="0099688F" w:rsidRDefault="00A26527">
            <w:pPr>
              <w:widowControl w:val="0"/>
              <w:pBdr>
                <w:top w:val="nil"/>
                <w:left w:val="nil"/>
                <w:bottom w:val="nil"/>
                <w:right w:val="nil"/>
                <w:between w:val="nil"/>
              </w:pBdr>
              <w:rPr>
                <w:rFonts w:ascii="Arial" w:eastAsia="Arial" w:hAnsi="Arial" w:cs="Arial"/>
              </w:rPr>
            </w:pPr>
            <w:r>
              <w:rPr>
                <w:rFonts w:ascii="Arial" w:eastAsia="Arial" w:hAnsi="Arial" w:cs="Arial"/>
              </w:rPr>
              <w:t>No comments were made</w:t>
            </w:r>
          </w:p>
        </w:tc>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pBdr>
                <w:top w:val="nil"/>
                <w:left w:val="nil"/>
                <w:bottom w:val="nil"/>
                <w:right w:val="nil"/>
                <w:between w:val="nil"/>
              </w:pBdr>
              <w:rPr>
                <w:rFonts w:ascii="Arial" w:eastAsia="Arial" w:hAnsi="Arial" w:cs="Arial"/>
              </w:rPr>
            </w:pPr>
          </w:p>
        </w:tc>
      </w:tr>
      <w:tr w:rsidR="0099688F">
        <w:trPr>
          <w:trHeight w:val="472"/>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pBdr>
                <w:top w:val="nil"/>
                <w:left w:val="nil"/>
                <w:bottom w:val="nil"/>
                <w:right w:val="nil"/>
                <w:between w:val="nil"/>
              </w:pBdr>
              <w:rPr>
                <w:rFonts w:ascii="Arial" w:eastAsia="Arial" w:hAnsi="Arial" w:cs="Arial"/>
                <w:b/>
              </w:rPr>
            </w:pPr>
            <w:r>
              <w:rPr>
                <w:rFonts w:ascii="Arial" w:eastAsia="Arial" w:hAnsi="Arial" w:cs="Arial"/>
                <w:b/>
              </w:rPr>
              <w:t>31.</w:t>
            </w:r>
          </w:p>
        </w:tc>
        <w:tc>
          <w:tcPr>
            <w:tcW w:w="9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pBdr>
                <w:top w:val="nil"/>
                <w:left w:val="nil"/>
                <w:bottom w:val="nil"/>
                <w:right w:val="nil"/>
                <w:between w:val="nil"/>
              </w:pBdr>
              <w:rPr>
                <w:rFonts w:ascii="Arial" w:eastAsia="Arial" w:hAnsi="Arial" w:cs="Arial"/>
              </w:rPr>
            </w:pPr>
            <w:r>
              <w:rPr>
                <w:rFonts w:ascii="Arial" w:eastAsia="Arial" w:hAnsi="Arial" w:cs="Arial"/>
                <w:b/>
              </w:rPr>
              <w:t xml:space="preserve">Financial Update &amp; Approval of Payments </w:t>
            </w:r>
            <w:r>
              <w:rPr>
                <w:rFonts w:ascii="Arial" w:eastAsia="Arial" w:hAnsi="Arial" w:cs="Arial"/>
              </w:rPr>
              <w:t>all approved and signed by TW &amp; DE</w:t>
            </w:r>
          </w:p>
        </w:tc>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pBdr>
                <w:top w:val="nil"/>
                <w:left w:val="nil"/>
                <w:bottom w:val="nil"/>
                <w:right w:val="nil"/>
                <w:between w:val="nil"/>
              </w:pBdr>
              <w:rPr>
                <w:rFonts w:ascii="Arial" w:eastAsia="Arial" w:hAnsi="Arial" w:cs="Arial"/>
              </w:rPr>
            </w:pPr>
          </w:p>
        </w:tc>
      </w:tr>
    </w:tbl>
    <w:p w:rsidR="0099688F" w:rsidRDefault="0099688F">
      <w:pPr>
        <w:spacing w:after="0" w:line="240" w:lineRule="auto"/>
        <w:rPr>
          <w:rFonts w:ascii="Arial" w:eastAsia="Arial" w:hAnsi="Arial" w:cs="Arial"/>
          <w:sz w:val="20"/>
          <w:szCs w:val="20"/>
        </w:rPr>
      </w:pPr>
    </w:p>
    <w:sdt>
      <w:sdtPr>
        <w:tag w:val="goog_rdk_0"/>
        <w:id w:val="-1057003339"/>
        <w:lock w:val="contentLocked"/>
      </w:sdtPr>
      <w:sdtEndPr/>
      <w:sdtContent>
        <w:tbl>
          <w:tblPr>
            <w:tblStyle w:val="ab"/>
            <w:tblW w:w="11040" w:type="dxa"/>
            <w:tblInd w:w="-645" w:type="dxa"/>
            <w:tblBorders>
              <w:top w:val="nil"/>
              <w:left w:val="nil"/>
              <w:bottom w:val="nil"/>
              <w:right w:val="nil"/>
              <w:insideH w:val="nil"/>
              <w:insideV w:val="nil"/>
            </w:tblBorders>
            <w:tblLayout w:type="fixed"/>
            <w:tblLook w:val="0600" w:firstRow="0" w:lastRow="0" w:firstColumn="0" w:lastColumn="0" w:noHBand="1" w:noVBand="1"/>
          </w:tblPr>
          <w:tblGrid>
            <w:gridCol w:w="1050"/>
            <w:gridCol w:w="1365"/>
            <w:gridCol w:w="1065"/>
            <w:gridCol w:w="2850"/>
            <w:gridCol w:w="3300"/>
            <w:gridCol w:w="1410"/>
          </w:tblGrid>
          <w:tr w:rsidR="0099688F">
            <w:tc>
              <w:tcPr>
                <w:tcW w:w="1050" w:type="dxa"/>
                <w:tcBorders>
                  <w:top w:val="single" w:sz="5" w:space="0" w:color="BFBFBF"/>
                  <w:left w:val="single" w:sz="5" w:space="0" w:color="BFBFBF"/>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rFonts w:ascii="Arial" w:eastAsia="Arial" w:hAnsi="Arial" w:cs="Arial"/>
                    <w:b/>
                    <w:sz w:val="16"/>
                    <w:szCs w:val="16"/>
                  </w:rPr>
                  <w:t>DATE</w:t>
                </w:r>
              </w:p>
            </w:tc>
            <w:tc>
              <w:tcPr>
                <w:tcW w:w="1365" w:type="dxa"/>
                <w:tcBorders>
                  <w:top w:val="single" w:sz="5" w:space="0" w:color="BFBFBF"/>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jc w:val="right"/>
                  <w:rPr>
                    <w:sz w:val="18"/>
                    <w:szCs w:val="18"/>
                  </w:rPr>
                </w:pPr>
                <w:r>
                  <w:rPr>
                    <w:rFonts w:ascii="Arial" w:eastAsia="Arial" w:hAnsi="Arial" w:cs="Arial"/>
                    <w:b/>
                    <w:sz w:val="16"/>
                    <w:szCs w:val="16"/>
                  </w:rPr>
                  <w:t>PAID BY</w:t>
                </w:r>
              </w:p>
            </w:tc>
            <w:tc>
              <w:tcPr>
                <w:tcW w:w="1065" w:type="dxa"/>
                <w:tcBorders>
                  <w:top w:val="single" w:sz="5" w:space="0" w:color="BFBFBF"/>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jc w:val="right"/>
                  <w:rPr>
                    <w:sz w:val="18"/>
                    <w:szCs w:val="18"/>
                  </w:rPr>
                </w:pPr>
                <w:r>
                  <w:rPr>
                    <w:rFonts w:ascii="Arial" w:eastAsia="Arial" w:hAnsi="Arial" w:cs="Arial"/>
                    <w:b/>
                    <w:sz w:val="16"/>
                    <w:szCs w:val="16"/>
                  </w:rPr>
                  <w:t>INCOME</w:t>
                </w:r>
              </w:p>
            </w:tc>
            <w:tc>
              <w:tcPr>
                <w:tcW w:w="2850" w:type="dxa"/>
                <w:tcBorders>
                  <w:top w:val="single" w:sz="5" w:space="0" w:color="BFBFBF"/>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rFonts w:ascii="Arial" w:eastAsia="Arial" w:hAnsi="Arial" w:cs="Arial"/>
                    <w:b/>
                    <w:sz w:val="16"/>
                    <w:szCs w:val="16"/>
                  </w:rPr>
                  <w:t>ORGANISATION</w:t>
                </w:r>
              </w:p>
            </w:tc>
            <w:tc>
              <w:tcPr>
                <w:tcW w:w="3300" w:type="dxa"/>
                <w:tcBorders>
                  <w:top w:val="single" w:sz="5" w:space="0" w:color="BFBFBF"/>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rFonts w:ascii="Arial" w:eastAsia="Arial" w:hAnsi="Arial" w:cs="Arial"/>
                    <w:b/>
                    <w:sz w:val="16"/>
                    <w:szCs w:val="16"/>
                  </w:rPr>
                  <w:t>PARTICULARS</w:t>
                </w:r>
              </w:p>
            </w:tc>
            <w:tc>
              <w:tcPr>
                <w:tcW w:w="1410" w:type="dxa"/>
                <w:tcBorders>
                  <w:top w:val="single" w:sz="5" w:space="0" w:color="BFBFBF"/>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jc w:val="right"/>
                  <w:rPr>
                    <w:sz w:val="18"/>
                    <w:szCs w:val="18"/>
                  </w:rPr>
                </w:pPr>
                <w:r>
                  <w:rPr>
                    <w:rFonts w:ascii="Arial" w:eastAsia="Arial" w:hAnsi="Arial" w:cs="Arial"/>
                    <w:b/>
                    <w:sz w:val="16"/>
                    <w:szCs w:val="16"/>
                  </w:rPr>
                  <w:t>TOTAL</w:t>
                </w: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27.03.24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TW / DE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99688F">
                <w:pPr>
                  <w:widowControl w:val="0"/>
                  <w:spacing w:after="0" w:line="240" w:lineRule="auto"/>
                  <w:rPr>
                    <w:sz w:val="18"/>
                    <w:szCs w:val="18"/>
                  </w:rPr>
                </w:pPr>
              </w:p>
            </w:tc>
            <w:tc>
              <w:tcPr>
                <w:tcW w:w="285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99688F">
                <w:pPr>
                  <w:widowControl w:val="0"/>
                  <w:spacing w:after="0" w:line="240" w:lineRule="auto"/>
                  <w:rPr>
                    <w:sz w:val="18"/>
                    <w:szCs w:val="18"/>
                  </w:rPr>
                </w:pP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rPr>
                    <w:sz w:val="18"/>
                    <w:szCs w:val="18"/>
                  </w:rPr>
                </w:pPr>
                <w:r>
                  <w:rPr>
                    <w:sz w:val="18"/>
                    <w:szCs w:val="18"/>
                  </w:rPr>
                  <w:t>VH Meeting bookings</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£110.00</w:t>
                </w: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03.04.24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online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£451.67</w:t>
                </w:r>
              </w:p>
            </w:tc>
            <w:tc>
              <w:tcPr>
                <w:tcW w:w="285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North Yorkshire Council</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Grass Cutting 23-24</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99688F">
                <w:pPr>
                  <w:widowControl w:val="0"/>
                  <w:spacing w:after="0" w:line="240" w:lineRule="auto"/>
                  <w:rPr>
                    <w:sz w:val="18"/>
                    <w:szCs w:val="18"/>
                  </w:rPr>
                </w:pP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15.04.24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TW / DE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99688F">
                <w:pPr>
                  <w:widowControl w:val="0"/>
                  <w:spacing w:after="0" w:line="240" w:lineRule="auto"/>
                  <w:rPr>
                    <w:sz w:val="18"/>
                    <w:szCs w:val="18"/>
                  </w:rPr>
                </w:pPr>
              </w:p>
            </w:tc>
            <w:tc>
              <w:tcPr>
                <w:tcW w:w="285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Groundwork UK R/C</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Refund NP Grant 2</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jc w:val="right"/>
                  <w:rPr>
                    <w:sz w:val="18"/>
                    <w:szCs w:val="18"/>
                  </w:rPr>
                </w:pPr>
                <w:r>
                  <w:rPr>
                    <w:sz w:val="18"/>
                    <w:szCs w:val="18"/>
                  </w:rPr>
                  <w:t>£1,018.80</w:t>
                </w: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30.04.24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online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jc w:val="right"/>
                  <w:rPr>
                    <w:sz w:val="18"/>
                    <w:szCs w:val="18"/>
                  </w:rPr>
                </w:pPr>
                <w:r>
                  <w:rPr>
                    <w:sz w:val="18"/>
                    <w:szCs w:val="18"/>
                  </w:rPr>
                  <w:t>£2,400.00</w:t>
                </w:r>
              </w:p>
            </w:tc>
            <w:tc>
              <w:tcPr>
                <w:tcW w:w="285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North Yorkshire Council</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Precept</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99688F">
                <w:pPr>
                  <w:widowControl w:val="0"/>
                  <w:spacing w:after="0" w:line="240" w:lineRule="auto"/>
                  <w:rPr>
                    <w:sz w:val="18"/>
                    <w:szCs w:val="18"/>
                  </w:rPr>
                </w:pP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03.05.24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TW/DE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99688F">
                <w:pPr>
                  <w:widowControl w:val="0"/>
                  <w:spacing w:after="0" w:line="240" w:lineRule="auto"/>
                  <w:rPr>
                    <w:sz w:val="18"/>
                    <w:szCs w:val="18"/>
                  </w:rPr>
                </w:pPr>
              </w:p>
            </w:tc>
            <w:tc>
              <w:tcPr>
                <w:tcW w:w="285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YLCA</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rPr>
                    <w:sz w:val="18"/>
                    <w:szCs w:val="18"/>
                  </w:rPr>
                </w:pPr>
                <w:r>
                  <w:rPr>
                    <w:sz w:val="18"/>
                    <w:szCs w:val="18"/>
                  </w:rPr>
                  <w:t>Membership subscription 24-25</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£133.00</w:t>
                </w: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24.05.24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TW/DE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99688F">
                <w:pPr>
                  <w:widowControl w:val="0"/>
                  <w:spacing w:after="0" w:line="240" w:lineRule="auto"/>
                  <w:rPr>
                    <w:sz w:val="18"/>
                    <w:szCs w:val="18"/>
                  </w:rPr>
                </w:pPr>
              </w:p>
            </w:tc>
            <w:tc>
              <w:tcPr>
                <w:tcW w:w="285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Zurich</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rPr>
                    <w:sz w:val="18"/>
                    <w:szCs w:val="18"/>
                  </w:rPr>
                </w:pPr>
                <w:r>
                  <w:rPr>
                    <w:sz w:val="18"/>
                    <w:szCs w:val="18"/>
                  </w:rPr>
                  <w:t>Insurance</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£257.37</w:t>
                </w: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17.06.24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TW/DE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99688F">
                <w:pPr>
                  <w:widowControl w:val="0"/>
                  <w:spacing w:after="0" w:line="240" w:lineRule="auto"/>
                  <w:rPr>
                    <w:sz w:val="18"/>
                    <w:szCs w:val="18"/>
                  </w:rPr>
                </w:pPr>
              </w:p>
            </w:tc>
            <w:tc>
              <w:tcPr>
                <w:tcW w:w="285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Mr K H Mcintosh</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rPr>
                    <w:sz w:val="18"/>
                    <w:szCs w:val="18"/>
                  </w:rPr>
                </w:pPr>
                <w:r>
                  <w:rPr>
                    <w:sz w:val="18"/>
                    <w:szCs w:val="18"/>
                  </w:rPr>
                  <w:t>Dog Poo Bag Dispensers and bags</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£91.63</w:t>
                </w: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27.06.24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online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£499.07</w:t>
                </w:r>
              </w:p>
            </w:tc>
            <w:tc>
              <w:tcPr>
                <w:tcW w:w="2850" w:type="dxa"/>
                <w:tcBorders>
                  <w:top w:val="single" w:sz="5" w:space="0" w:color="CCCCCC"/>
                  <w:left w:val="single" w:sz="5" w:space="0" w:color="CCCCCC"/>
                  <w:bottom w:val="single" w:sz="5" w:space="0" w:color="CCCCCC"/>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HMRC VTR</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VAT Tax refund 2021-2023</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99688F">
                <w:pPr>
                  <w:widowControl w:val="0"/>
                  <w:spacing w:after="0" w:line="240" w:lineRule="auto"/>
                  <w:rPr>
                    <w:sz w:val="18"/>
                    <w:szCs w:val="18"/>
                  </w:rPr>
                </w:pP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08.07.24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TW/DE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99688F">
                <w:pPr>
                  <w:widowControl w:val="0"/>
                  <w:spacing w:after="0" w:line="240" w:lineRule="auto"/>
                  <w:rPr>
                    <w:sz w:val="18"/>
                    <w:szCs w:val="18"/>
                  </w:rPr>
                </w:pPr>
              </w:p>
            </w:tc>
            <w:tc>
              <w:tcPr>
                <w:tcW w:w="2850" w:type="dxa"/>
                <w:tcBorders>
                  <w:top w:val="single" w:sz="5" w:space="0" w:color="CCCCCC"/>
                  <w:left w:val="single" w:sz="5" w:space="0" w:color="CCCCCC"/>
                  <w:bottom w:val="single" w:sz="5" w:space="0" w:color="CCCCCC"/>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N.T.Fargher</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Grass Cutting</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£150.00</w:t>
                </w: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08.07.24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online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£481.43</w:t>
                </w:r>
              </w:p>
            </w:tc>
            <w:tc>
              <w:tcPr>
                <w:tcW w:w="285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North Yorkshire Council</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Grass Cutting 24-25</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99688F">
                <w:pPr>
                  <w:widowControl w:val="0"/>
                  <w:spacing w:after="0" w:line="240" w:lineRule="auto"/>
                  <w:rPr>
                    <w:sz w:val="18"/>
                    <w:szCs w:val="18"/>
                  </w:rPr>
                </w:pP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08.07.24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TW/DE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99688F">
                <w:pPr>
                  <w:widowControl w:val="0"/>
                  <w:spacing w:after="0" w:line="240" w:lineRule="auto"/>
                  <w:rPr>
                    <w:sz w:val="18"/>
                    <w:szCs w:val="18"/>
                  </w:rPr>
                </w:pPr>
              </w:p>
            </w:tc>
            <w:tc>
              <w:tcPr>
                <w:tcW w:w="285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Bayes Tree Services</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rPr>
                    <w:sz w:val="18"/>
                    <w:szCs w:val="18"/>
                  </w:rPr>
                </w:pPr>
                <w:r>
                  <w:rPr>
                    <w:sz w:val="18"/>
                    <w:szCs w:val="18"/>
                  </w:rPr>
                  <w:t>Tree Maintenance</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£1,056.00</w:t>
                </w: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10.07.24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TW/DE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99688F">
                <w:pPr>
                  <w:widowControl w:val="0"/>
                  <w:spacing w:after="0" w:line="240" w:lineRule="auto"/>
                  <w:rPr>
                    <w:sz w:val="18"/>
                    <w:szCs w:val="18"/>
                  </w:rPr>
                </w:pPr>
              </w:p>
            </w:tc>
            <w:tc>
              <w:tcPr>
                <w:tcW w:w="2850" w:type="dxa"/>
                <w:tcBorders>
                  <w:top w:val="single" w:sz="5" w:space="0" w:color="CCCCCC"/>
                  <w:left w:val="single" w:sz="5" w:space="0" w:color="CCCCCC"/>
                  <w:bottom w:val="single" w:sz="5" w:space="0" w:color="CCCCCC"/>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HMRC Shipley</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Clerk wages NI contributions</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£120.00</w:t>
                </w: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12.07.24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online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£7,632.00</w:t>
                </w:r>
              </w:p>
            </w:tc>
            <w:tc>
              <w:tcPr>
                <w:tcW w:w="2850" w:type="dxa"/>
                <w:tcBorders>
                  <w:top w:val="single" w:sz="5" w:space="0" w:color="CCCCCC"/>
                  <w:left w:val="single" w:sz="5" w:space="0" w:color="CCCCCC"/>
                  <w:bottom w:val="single" w:sz="5" w:space="0" w:color="CCCCCC"/>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Groundwork UK R/C</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Neighbourhood Plan Funding</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99688F">
                <w:pPr>
                  <w:widowControl w:val="0"/>
                  <w:spacing w:after="0" w:line="240" w:lineRule="auto"/>
                  <w:rPr>
                    <w:sz w:val="18"/>
                    <w:szCs w:val="18"/>
                  </w:rPr>
                </w:pP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15.07.24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TW/DE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99688F">
                <w:pPr>
                  <w:widowControl w:val="0"/>
                  <w:spacing w:after="0" w:line="240" w:lineRule="auto"/>
                  <w:rPr>
                    <w:sz w:val="18"/>
                    <w:szCs w:val="18"/>
                  </w:rPr>
                </w:pPr>
              </w:p>
            </w:tc>
            <w:tc>
              <w:tcPr>
                <w:tcW w:w="2850" w:type="dxa"/>
                <w:tcBorders>
                  <w:top w:val="single" w:sz="5" w:space="0" w:color="CCCCCC"/>
                  <w:left w:val="single" w:sz="5" w:space="0" w:color="CCCCCC"/>
                  <w:bottom w:val="single" w:sz="5" w:space="0" w:color="CCCCCC"/>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Mr W Heyes</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Clerk's wages</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£480.00</w:t>
                </w:r>
              </w:p>
            </w:tc>
          </w:tr>
          <w:tr w:rsidR="0099688F">
            <w:trPr>
              <w:trHeight w:val="300"/>
            </w:trPr>
            <w:tc>
              <w:tcPr>
                <w:tcW w:w="1050" w:type="dxa"/>
                <w:tcBorders>
                  <w:top w:val="single" w:sz="5" w:space="0" w:color="CCCCCC"/>
                  <w:left w:val="single" w:sz="5" w:space="0" w:color="BFBFBF"/>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15.07.24</w:t>
                </w:r>
              </w:p>
            </w:tc>
            <w:tc>
              <w:tcPr>
                <w:tcW w:w="13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online</w:t>
                </w:r>
              </w:p>
            </w:tc>
            <w:tc>
              <w:tcPr>
                <w:tcW w:w="1065"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jc w:val="right"/>
                  <w:rPr>
                    <w:sz w:val="18"/>
                    <w:szCs w:val="18"/>
                  </w:rPr>
                </w:pPr>
                <w:r>
                  <w:rPr>
                    <w:sz w:val="18"/>
                    <w:szCs w:val="18"/>
                  </w:rPr>
                  <w:t>£642.87</w:t>
                </w:r>
              </w:p>
            </w:tc>
            <w:tc>
              <w:tcPr>
                <w:tcW w:w="285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HMRC VTR</w:t>
                </w:r>
              </w:p>
            </w:tc>
            <w:tc>
              <w:tcPr>
                <w:tcW w:w="330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bottom"/>
              </w:tcPr>
              <w:p w:rsidR="0099688F" w:rsidRDefault="00A26527">
                <w:pPr>
                  <w:widowControl w:val="0"/>
                  <w:spacing w:after="0" w:line="240" w:lineRule="auto"/>
                  <w:rPr>
                    <w:sz w:val="18"/>
                    <w:szCs w:val="18"/>
                  </w:rPr>
                </w:pPr>
                <w:r>
                  <w:rPr>
                    <w:sz w:val="18"/>
                    <w:szCs w:val="18"/>
                  </w:rPr>
                  <w:t>VAT Tax refund 2023-2024</w:t>
                </w:r>
              </w:p>
            </w:tc>
            <w:tc>
              <w:tcPr>
                <w:tcW w:w="1410" w:type="dxa"/>
                <w:tcBorders>
                  <w:top w:val="single" w:sz="5" w:space="0" w:color="CCCCCC"/>
                  <w:left w:val="single" w:sz="5" w:space="0" w:color="CCCCCC"/>
                  <w:bottom w:val="single" w:sz="5" w:space="0" w:color="BFBFBF"/>
                  <w:right w:val="single" w:sz="5" w:space="0" w:color="BFBFBF"/>
                </w:tcBorders>
                <w:tcMar>
                  <w:top w:w="0" w:type="dxa"/>
                  <w:left w:w="40" w:type="dxa"/>
                  <w:bottom w:w="0" w:type="dxa"/>
                  <w:right w:w="40" w:type="dxa"/>
                </w:tcMar>
                <w:vAlign w:val="center"/>
              </w:tcPr>
              <w:p w:rsidR="0099688F" w:rsidRDefault="00A26527">
                <w:pPr>
                  <w:widowControl w:val="0"/>
                  <w:spacing w:after="0" w:line="240" w:lineRule="auto"/>
                  <w:rPr>
                    <w:sz w:val="18"/>
                    <w:szCs w:val="18"/>
                  </w:rPr>
                </w:pPr>
              </w:p>
            </w:tc>
          </w:tr>
        </w:tbl>
      </w:sdtContent>
    </w:sdt>
    <w:p w:rsidR="0099688F" w:rsidRDefault="0099688F">
      <w:pPr>
        <w:spacing w:after="0" w:line="240" w:lineRule="auto"/>
        <w:rPr>
          <w:rFonts w:ascii="Arial" w:eastAsia="Arial" w:hAnsi="Arial" w:cs="Arial"/>
          <w:sz w:val="18"/>
          <w:szCs w:val="18"/>
        </w:rPr>
      </w:pPr>
    </w:p>
    <w:tbl>
      <w:tblPr>
        <w:tblStyle w:val="ac"/>
        <w:tblW w:w="10950" w:type="dxa"/>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9435"/>
        <w:gridCol w:w="975"/>
      </w:tblGrid>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32.</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rPr>
            </w:pPr>
            <w:r>
              <w:rPr>
                <w:rFonts w:ascii="Arial" w:eastAsia="Arial" w:hAnsi="Arial" w:cs="Arial"/>
                <w:b/>
              </w:rPr>
              <w:t>Current Bank Balance -</w:t>
            </w:r>
            <w:r>
              <w:rPr>
                <w:rFonts w:ascii="Arial" w:eastAsia="Arial" w:hAnsi="Arial" w:cs="Arial"/>
                <w:b/>
                <w:color w:val="434343"/>
              </w:rPr>
              <w:t xml:space="preserve"> </w:t>
            </w:r>
            <w:r>
              <w:rPr>
                <w:rFonts w:ascii="Arial" w:eastAsia="Arial" w:hAnsi="Arial" w:cs="Arial"/>
              </w:rPr>
              <w:t xml:space="preserve">£13,201.60 of which £7,632.00 is allocated for the Neighbourhood Plan </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right"/>
              <w:rPr>
                <w:rFonts w:ascii="Arial" w:eastAsia="Arial" w:hAnsi="Arial" w:cs="Arial"/>
              </w:rPr>
            </w:pP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33.</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rPr>
            </w:pPr>
            <w:r>
              <w:rPr>
                <w:rFonts w:ascii="Arial" w:eastAsia="Arial" w:hAnsi="Arial" w:cs="Arial"/>
                <w:b/>
              </w:rPr>
              <w:t>Village Hall</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rPr>
                <w:rFonts w:ascii="Arial" w:eastAsia="Arial" w:hAnsi="Arial" w:cs="Arial"/>
              </w:rPr>
            </w:pPr>
          </w:p>
        </w:tc>
      </w:tr>
      <w:tr w:rsidR="0099688F">
        <w:trPr>
          <w:trHeight w:val="417"/>
        </w:trPr>
        <w:tc>
          <w:tcPr>
            <w:tcW w:w="54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34.</w:t>
            </w:r>
          </w:p>
        </w:tc>
        <w:tc>
          <w:tcPr>
            <w:tcW w:w="943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Planning Applications</w:t>
            </w:r>
          </w:p>
          <w:p w:rsidR="0099688F" w:rsidRDefault="00A26527">
            <w:pPr>
              <w:widowControl w:val="0"/>
              <w:numPr>
                <w:ilvl w:val="0"/>
                <w:numId w:val="1"/>
              </w:numPr>
              <w:rPr>
                <w:rFonts w:ascii="Arial" w:eastAsia="Arial" w:hAnsi="Arial" w:cs="Arial"/>
              </w:rPr>
            </w:pPr>
            <w:r>
              <w:rPr>
                <w:rFonts w:ascii="Arial" w:eastAsia="Arial" w:hAnsi="Arial" w:cs="Arial"/>
              </w:rPr>
              <w:t>Rose Cottage - ZE24/00531/FUL - Change of use of hobby room to form 1no. two bedroom holiday let apartment - no objection - approved</w:t>
            </w:r>
          </w:p>
        </w:tc>
        <w:tc>
          <w:tcPr>
            <w:tcW w:w="97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right"/>
              <w:rPr>
                <w:rFonts w:ascii="Arial" w:eastAsia="Arial" w:hAnsi="Arial" w:cs="Arial"/>
              </w:rPr>
            </w:pPr>
          </w:p>
        </w:tc>
      </w:tr>
      <w:tr w:rsidR="0099688F">
        <w:trPr>
          <w:trHeight w:val="417"/>
        </w:trPr>
        <w:tc>
          <w:tcPr>
            <w:tcW w:w="54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lastRenderedPageBreak/>
              <w:t>35.</w:t>
            </w:r>
          </w:p>
        </w:tc>
        <w:tc>
          <w:tcPr>
            <w:tcW w:w="943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Neighbourhood Plan</w:t>
            </w:r>
          </w:p>
          <w:p w:rsidR="0099688F" w:rsidRDefault="00A26527" w:rsidP="00333D59">
            <w:pPr>
              <w:widowControl w:val="0"/>
              <w:rPr>
                <w:rFonts w:ascii="Arial" w:eastAsia="Arial" w:hAnsi="Arial" w:cs="Arial"/>
              </w:rPr>
            </w:pPr>
            <w:r>
              <w:rPr>
                <w:rFonts w:ascii="Arial" w:eastAsia="Arial" w:hAnsi="Arial" w:cs="Arial"/>
              </w:rPr>
              <w:t xml:space="preserve">The repayment of grant 2 has been made and an application made for Grant 3 was made and received (£7,600). ‘Teams’ meetings have been arranged with AECOM to help with the </w:t>
            </w:r>
            <w:r w:rsidR="00333D59">
              <w:rPr>
                <w:rFonts w:ascii="Arial" w:eastAsia="Arial" w:hAnsi="Arial" w:cs="Arial"/>
                <w:color w:val="FF0000"/>
              </w:rPr>
              <w:t>Neighbourhood</w:t>
            </w:r>
            <w:r>
              <w:rPr>
                <w:rFonts w:ascii="Arial" w:eastAsia="Arial" w:hAnsi="Arial" w:cs="Arial"/>
              </w:rPr>
              <w:t xml:space="preserve"> Plan. 6th Aug to discuss housing needs assessment.  9th August to discus</w:t>
            </w:r>
            <w:r>
              <w:rPr>
                <w:rFonts w:ascii="Arial" w:eastAsia="Arial" w:hAnsi="Arial" w:cs="Arial"/>
              </w:rPr>
              <w:t>s design codes for housing planning and building included a visit to the village, where the working group will meet the visitor from AECOM.</w:t>
            </w:r>
          </w:p>
        </w:tc>
        <w:tc>
          <w:tcPr>
            <w:tcW w:w="97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right"/>
              <w:rPr>
                <w:rFonts w:ascii="Arial" w:eastAsia="Arial" w:hAnsi="Arial" w:cs="Arial"/>
              </w:rPr>
            </w:pPr>
          </w:p>
        </w:tc>
      </w:tr>
      <w:tr w:rsidR="0099688F">
        <w:trPr>
          <w:trHeight w:val="417"/>
        </w:trPr>
        <w:tc>
          <w:tcPr>
            <w:tcW w:w="54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36.</w:t>
            </w:r>
          </w:p>
        </w:tc>
        <w:tc>
          <w:tcPr>
            <w:tcW w:w="943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 xml:space="preserve">Bulmer Parish Council Website &amp; </w:t>
            </w:r>
            <w:proofErr w:type="spellStart"/>
            <w:r>
              <w:rPr>
                <w:rFonts w:ascii="Arial" w:eastAsia="Arial" w:hAnsi="Arial" w:cs="Arial"/>
                <w:b/>
              </w:rPr>
              <w:t>Whatsapp</w:t>
            </w:r>
            <w:proofErr w:type="spellEnd"/>
            <w:r>
              <w:rPr>
                <w:rFonts w:ascii="Arial" w:eastAsia="Arial" w:hAnsi="Arial" w:cs="Arial"/>
                <w:b/>
              </w:rPr>
              <w:t xml:space="preserve"> Group</w:t>
            </w:r>
          </w:p>
          <w:p w:rsidR="0099688F" w:rsidRDefault="00A26527">
            <w:pPr>
              <w:widowControl w:val="0"/>
              <w:rPr>
                <w:rFonts w:ascii="Arial" w:eastAsia="Arial" w:hAnsi="Arial" w:cs="Arial"/>
              </w:rPr>
            </w:pPr>
            <w:r>
              <w:rPr>
                <w:rFonts w:ascii="Arial" w:eastAsia="Arial" w:hAnsi="Arial" w:cs="Arial"/>
              </w:rPr>
              <w:t xml:space="preserve">There are still two </w:t>
            </w:r>
            <w:proofErr w:type="spellStart"/>
            <w:r>
              <w:rPr>
                <w:rFonts w:ascii="Arial" w:eastAsia="Arial" w:hAnsi="Arial" w:cs="Arial"/>
              </w:rPr>
              <w:t>Whatsapp</w:t>
            </w:r>
            <w:proofErr w:type="spellEnd"/>
            <w:r>
              <w:rPr>
                <w:rFonts w:ascii="Arial" w:eastAsia="Arial" w:hAnsi="Arial" w:cs="Arial"/>
              </w:rPr>
              <w:t xml:space="preserve"> Groups in the village, the admin f</w:t>
            </w:r>
            <w:r>
              <w:rPr>
                <w:rFonts w:ascii="Arial" w:eastAsia="Arial" w:hAnsi="Arial" w:cs="Arial"/>
              </w:rPr>
              <w:t>or the alternative group has suggested visiting the merger at a later date.</w:t>
            </w:r>
          </w:p>
          <w:p w:rsidR="0099688F" w:rsidRDefault="0099688F">
            <w:pPr>
              <w:widowControl w:val="0"/>
              <w:rPr>
                <w:rFonts w:ascii="Arial" w:eastAsia="Arial" w:hAnsi="Arial" w:cs="Arial"/>
              </w:rPr>
            </w:pPr>
          </w:p>
          <w:p w:rsidR="0099688F" w:rsidRDefault="00A26527">
            <w:pPr>
              <w:widowControl w:val="0"/>
              <w:rPr>
                <w:rFonts w:ascii="Arial" w:eastAsia="Arial" w:hAnsi="Arial" w:cs="Arial"/>
              </w:rPr>
            </w:pPr>
            <w:r>
              <w:rPr>
                <w:rFonts w:ascii="Arial" w:eastAsia="Arial" w:hAnsi="Arial" w:cs="Arial"/>
              </w:rPr>
              <w:t>The village website is still in its infancy and needs finishing off, WH &amp; DE to liaise on Tuesday evening to get it ready.</w:t>
            </w:r>
          </w:p>
        </w:tc>
        <w:tc>
          <w:tcPr>
            <w:tcW w:w="97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rPr>
                <w:rFonts w:ascii="Arial" w:eastAsia="Arial" w:hAnsi="Arial" w:cs="Arial"/>
              </w:rPr>
            </w:pPr>
          </w:p>
          <w:p w:rsidR="0099688F" w:rsidRDefault="00A26527">
            <w:pPr>
              <w:widowControl w:val="0"/>
              <w:rPr>
                <w:rFonts w:ascii="Arial" w:eastAsia="Arial" w:hAnsi="Arial" w:cs="Arial"/>
              </w:rPr>
            </w:pPr>
            <w:r>
              <w:rPr>
                <w:rFonts w:ascii="Arial" w:eastAsia="Arial" w:hAnsi="Arial" w:cs="Arial"/>
              </w:rPr>
              <w:t>DE</w:t>
            </w:r>
          </w:p>
          <w:p w:rsidR="0099688F" w:rsidRDefault="0099688F">
            <w:pPr>
              <w:widowControl w:val="0"/>
              <w:rPr>
                <w:rFonts w:ascii="Arial" w:eastAsia="Arial" w:hAnsi="Arial" w:cs="Arial"/>
              </w:rPr>
            </w:pPr>
          </w:p>
          <w:p w:rsidR="0099688F" w:rsidRDefault="0099688F">
            <w:pPr>
              <w:widowControl w:val="0"/>
              <w:rPr>
                <w:rFonts w:ascii="Arial" w:eastAsia="Arial" w:hAnsi="Arial" w:cs="Arial"/>
              </w:rPr>
            </w:pPr>
          </w:p>
          <w:p w:rsidR="0099688F" w:rsidRDefault="00A26527">
            <w:pPr>
              <w:widowControl w:val="0"/>
              <w:rPr>
                <w:rFonts w:ascii="Arial" w:eastAsia="Arial" w:hAnsi="Arial" w:cs="Arial"/>
              </w:rPr>
            </w:pPr>
            <w:r>
              <w:rPr>
                <w:rFonts w:ascii="Arial" w:eastAsia="Arial" w:hAnsi="Arial" w:cs="Arial"/>
              </w:rPr>
              <w:t>WH &amp; DE</w:t>
            </w:r>
          </w:p>
        </w:tc>
      </w:tr>
      <w:tr w:rsidR="0099688F">
        <w:trPr>
          <w:trHeight w:val="417"/>
        </w:trPr>
        <w:tc>
          <w:tcPr>
            <w:tcW w:w="54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37.</w:t>
            </w:r>
          </w:p>
        </w:tc>
        <w:tc>
          <w:tcPr>
            <w:tcW w:w="943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Village Noticeboard and Telephone</w:t>
            </w:r>
          </w:p>
          <w:p w:rsidR="0099688F" w:rsidRDefault="00A26527">
            <w:pPr>
              <w:widowControl w:val="0"/>
              <w:rPr>
                <w:rFonts w:ascii="Arial" w:eastAsia="Arial" w:hAnsi="Arial" w:cs="Arial"/>
              </w:rPr>
            </w:pPr>
            <w:r>
              <w:rPr>
                <w:rFonts w:ascii="Arial" w:eastAsia="Arial" w:hAnsi="Arial" w:cs="Arial"/>
              </w:rPr>
              <w:t>We have received two quotes for repainting the telephone box and are awaiting one more.</w:t>
            </w:r>
          </w:p>
          <w:p w:rsidR="0099688F" w:rsidRDefault="00A26527">
            <w:pPr>
              <w:widowControl w:val="0"/>
              <w:rPr>
                <w:rFonts w:ascii="Arial" w:eastAsia="Arial" w:hAnsi="Arial" w:cs="Arial"/>
              </w:rPr>
            </w:pPr>
            <w:r>
              <w:rPr>
                <w:rFonts w:ascii="Arial" w:eastAsia="Arial" w:hAnsi="Arial" w:cs="Arial"/>
              </w:rPr>
              <w:t>Cllrs agreed to oil the noticeboard at 10AM on Saturday 3rd August.</w:t>
            </w:r>
          </w:p>
        </w:tc>
        <w:tc>
          <w:tcPr>
            <w:tcW w:w="97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rPr>
            </w:pPr>
            <w:r>
              <w:rPr>
                <w:rFonts w:ascii="Arial" w:eastAsia="Arial" w:hAnsi="Arial" w:cs="Arial"/>
              </w:rPr>
              <w:t xml:space="preserve">SM </w:t>
            </w: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38.</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Defibrillator and VETS telephone service</w:t>
            </w:r>
          </w:p>
          <w:p w:rsidR="0099688F" w:rsidRDefault="00A26527">
            <w:pPr>
              <w:widowControl w:val="0"/>
              <w:rPr>
                <w:rFonts w:ascii="Arial" w:eastAsia="Arial" w:hAnsi="Arial" w:cs="Arial"/>
              </w:rPr>
            </w:pPr>
            <w:r>
              <w:rPr>
                <w:rFonts w:ascii="Arial" w:eastAsia="Arial" w:hAnsi="Arial" w:cs="Arial"/>
              </w:rPr>
              <w:t>Replacement pads have been ordered and we are awai</w:t>
            </w:r>
            <w:r>
              <w:rPr>
                <w:rFonts w:ascii="Arial" w:eastAsia="Arial" w:hAnsi="Arial" w:cs="Arial"/>
              </w:rPr>
              <w:t>ting the invoice. The current pads are still in date and do not require changing yet.</w:t>
            </w:r>
          </w:p>
          <w:p w:rsidR="0099688F" w:rsidRDefault="00A26527" w:rsidP="00333D59">
            <w:pPr>
              <w:widowControl w:val="0"/>
              <w:rPr>
                <w:rFonts w:ascii="Arial" w:eastAsia="Arial" w:hAnsi="Arial" w:cs="Arial"/>
              </w:rPr>
            </w:pPr>
            <w:r>
              <w:rPr>
                <w:rFonts w:ascii="Arial" w:eastAsia="Arial" w:hAnsi="Arial" w:cs="Arial"/>
              </w:rPr>
              <w:t xml:space="preserve">We have enough volunteers for VETs telephone service, though current members are concerned they are not trained on how to use it and training would be appreciated. </w:t>
            </w:r>
            <w:r w:rsidRPr="00333D59">
              <w:rPr>
                <w:rFonts w:ascii="Arial" w:eastAsia="Arial" w:hAnsi="Arial" w:cs="Arial"/>
                <w:color w:val="FF0000"/>
              </w:rPr>
              <w:t>We wil</w:t>
            </w:r>
            <w:r w:rsidRPr="00333D59">
              <w:rPr>
                <w:rFonts w:ascii="Arial" w:eastAsia="Arial" w:hAnsi="Arial" w:cs="Arial"/>
                <w:color w:val="FF0000"/>
              </w:rPr>
              <w:t xml:space="preserve">l arrange </w:t>
            </w:r>
            <w:r w:rsidR="00333D59" w:rsidRPr="00333D59">
              <w:rPr>
                <w:rFonts w:ascii="Arial" w:eastAsia="Arial" w:hAnsi="Arial" w:cs="Arial"/>
                <w:color w:val="FF0000"/>
              </w:rPr>
              <w:t>a session in the village hall</w:t>
            </w:r>
            <w:r w:rsidR="00333D59">
              <w:rPr>
                <w:rFonts w:ascii="Arial" w:eastAsia="Arial" w:hAnsi="Arial" w:cs="Arial"/>
              </w:rPr>
              <w:t xml:space="preserve"> </w:t>
            </w:r>
            <w:r>
              <w:rPr>
                <w:rFonts w:ascii="Arial" w:eastAsia="Arial" w:hAnsi="Arial" w:cs="Arial"/>
              </w:rPr>
              <w:t xml:space="preserve">for training in Autumn. When the list of volunteers is updated we will advertise the number and send card around to update the service. </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rPr>
                <w:rFonts w:ascii="Arial" w:eastAsia="Arial" w:hAnsi="Arial" w:cs="Arial"/>
              </w:rPr>
            </w:pPr>
          </w:p>
          <w:p w:rsidR="0099688F" w:rsidRDefault="00A26527">
            <w:pPr>
              <w:widowControl w:val="0"/>
              <w:rPr>
                <w:rFonts w:ascii="Arial" w:eastAsia="Arial" w:hAnsi="Arial" w:cs="Arial"/>
              </w:rPr>
            </w:pPr>
            <w:r>
              <w:rPr>
                <w:rFonts w:ascii="Arial" w:eastAsia="Arial" w:hAnsi="Arial" w:cs="Arial"/>
              </w:rPr>
              <w:t>DE</w:t>
            </w:r>
          </w:p>
          <w:p w:rsidR="0099688F" w:rsidRDefault="0099688F">
            <w:pPr>
              <w:widowControl w:val="0"/>
              <w:rPr>
                <w:rFonts w:ascii="Arial" w:eastAsia="Arial" w:hAnsi="Arial" w:cs="Arial"/>
              </w:rPr>
            </w:pPr>
          </w:p>
          <w:p w:rsidR="0099688F" w:rsidRDefault="00A26527">
            <w:pPr>
              <w:widowControl w:val="0"/>
              <w:rPr>
                <w:rFonts w:ascii="Arial" w:eastAsia="Arial" w:hAnsi="Arial" w:cs="Arial"/>
              </w:rPr>
            </w:pPr>
            <w:r>
              <w:rPr>
                <w:rFonts w:ascii="Arial" w:eastAsia="Arial" w:hAnsi="Arial" w:cs="Arial"/>
              </w:rPr>
              <w:t>TW</w:t>
            </w: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39.</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Community Speed Watch</w:t>
            </w:r>
          </w:p>
          <w:p w:rsidR="0099688F" w:rsidRDefault="00A26527">
            <w:pPr>
              <w:widowControl w:val="0"/>
              <w:rPr>
                <w:rFonts w:ascii="Arial" w:eastAsia="Arial" w:hAnsi="Arial" w:cs="Arial"/>
              </w:rPr>
            </w:pPr>
            <w:r>
              <w:rPr>
                <w:rFonts w:ascii="Arial" w:eastAsia="Arial" w:hAnsi="Arial" w:cs="Arial"/>
              </w:rPr>
              <w:t>More dates have been agreed for speed watch, which are very productive. The last session caught 9 speeders in one hour, logged 35 mph and above. They need more volunteers to run more sessions.</w:t>
            </w:r>
          </w:p>
          <w:p w:rsidR="0099688F" w:rsidRDefault="0099688F">
            <w:pPr>
              <w:widowControl w:val="0"/>
              <w:rPr>
                <w:rFonts w:ascii="Arial" w:eastAsia="Arial" w:hAnsi="Arial" w:cs="Arial"/>
              </w:rPr>
            </w:pPr>
          </w:p>
          <w:p w:rsidR="0099688F" w:rsidRDefault="00A26527">
            <w:pPr>
              <w:widowControl w:val="0"/>
              <w:rPr>
                <w:rFonts w:ascii="Arial" w:eastAsia="Arial" w:hAnsi="Arial" w:cs="Arial"/>
              </w:rPr>
            </w:pPr>
            <w:r>
              <w:rPr>
                <w:rFonts w:ascii="Arial" w:eastAsia="Arial" w:hAnsi="Arial" w:cs="Arial"/>
              </w:rPr>
              <w:t>A letter was received from a resident regarding unacceptable s</w:t>
            </w:r>
            <w:r>
              <w:rPr>
                <w:rFonts w:ascii="Arial" w:eastAsia="Arial" w:hAnsi="Arial" w:cs="Arial"/>
              </w:rPr>
              <w:t>peeding on the East end of the village where residents need to pull their cars onto the road which poses significant risk when cars speed through the village. The request was to ask for a speed van to visit the village. However, speed vans are only sent ou</w:t>
            </w:r>
            <w:r>
              <w:rPr>
                <w:rFonts w:ascii="Arial" w:eastAsia="Arial" w:hAnsi="Arial" w:cs="Arial"/>
              </w:rPr>
              <w:t xml:space="preserve">t if there has been a recent accident. It is considered a dangerous corner by a few members of the meeting, issues including dangerous overtaking. </w:t>
            </w:r>
          </w:p>
          <w:p w:rsidR="0099688F" w:rsidRDefault="0099688F">
            <w:pPr>
              <w:widowControl w:val="0"/>
              <w:rPr>
                <w:rFonts w:ascii="Arial" w:eastAsia="Arial" w:hAnsi="Arial" w:cs="Arial"/>
              </w:rPr>
            </w:pPr>
          </w:p>
          <w:p w:rsidR="0099688F" w:rsidRDefault="00A26527">
            <w:pPr>
              <w:widowControl w:val="0"/>
              <w:rPr>
                <w:rFonts w:ascii="Arial" w:eastAsia="Arial" w:hAnsi="Arial" w:cs="Arial"/>
              </w:rPr>
            </w:pPr>
            <w:r>
              <w:rPr>
                <w:rFonts w:ascii="Arial" w:eastAsia="Arial" w:hAnsi="Arial" w:cs="Arial"/>
              </w:rPr>
              <w:t xml:space="preserve">Members of Community Speed Watch agreed to contact Police contacts for advice and the PC would discuss how </w:t>
            </w:r>
            <w:r>
              <w:rPr>
                <w:rFonts w:ascii="Arial" w:eastAsia="Arial" w:hAnsi="Arial" w:cs="Arial"/>
              </w:rPr>
              <w:t>to act soon.</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right"/>
              <w:rPr>
                <w:rFonts w:ascii="Arial" w:eastAsia="Arial" w:hAnsi="Arial" w:cs="Arial"/>
              </w:rPr>
            </w:pPr>
          </w:p>
        </w:tc>
      </w:tr>
      <w:tr w:rsidR="0099688F">
        <w:trPr>
          <w:trHeight w:val="953"/>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40.</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Road sweeping and pothole repair</w:t>
            </w:r>
          </w:p>
          <w:p w:rsidR="0099688F" w:rsidRDefault="00A26527">
            <w:pPr>
              <w:widowControl w:val="0"/>
              <w:rPr>
                <w:rFonts w:ascii="Arial" w:eastAsia="Arial" w:hAnsi="Arial" w:cs="Arial"/>
              </w:rPr>
            </w:pPr>
            <w:r>
              <w:rPr>
                <w:rFonts w:ascii="Arial" w:eastAsia="Arial" w:hAnsi="Arial" w:cs="Arial"/>
              </w:rPr>
              <w:t>Pot holes on Wandales Lane have been repaired and patched.</w:t>
            </w:r>
          </w:p>
          <w:p w:rsidR="0099688F" w:rsidRDefault="00A26527" w:rsidP="00871CE8">
            <w:pPr>
              <w:widowControl w:val="0"/>
              <w:rPr>
                <w:rFonts w:ascii="Arial" w:eastAsia="Arial" w:hAnsi="Arial" w:cs="Arial"/>
              </w:rPr>
            </w:pPr>
            <w:r>
              <w:rPr>
                <w:rFonts w:ascii="Arial" w:eastAsia="Arial" w:hAnsi="Arial" w:cs="Arial"/>
              </w:rPr>
              <w:t xml:space="preserve">A letter from Highways was received explaining that a section of the </w:t>
            </w:r>
            <w:proofErr w:type="spellStart"/>
            <w:r>
              <w:rPr>
                <w:rFonts w:ascii="Arial" w:eastAsia="Arial" w:hAnsi="Arial" w:cs="Arial"/>
              </w:rPr>
              <w:t>Ganthorpe</w:t>
            </w:r>
            <w:proofErr w:type="spellEnd"/>
            <w:r>
              <w:rPr>
                <w:rFonts w:ascii="Arial" w:eastAsia="Arial" w:hAnsi="Arial" w:cs="Arial"/>
              </w:rPr>
              <w:t xml:space="preserve"> Road is going to be repaired and closed between August and Decembe</w:t>
            </w:r>
            <w:r>
              <w:rPr>
                <w:rFonts w:ascii="Arial" w:eastAsia="Arial" w:hAnsi="Arial" w:cs="Arial"/>
              </w:rPr>
              <w:t xml:space="preserve">r. It was also noted that the area between the South end of the </w:t>
            </w:r>
            <w:proofErr w:type="spellStart"/>
            <w:r>
              <w:rPr>
                <w:rFonts w:ascii="Arial" w:eastAsia="Arial" w:hAnsi="Arial" w:cs="Arial"/>
              </w:rPr>
              <w:t>Ganthorpe</w:t>
            </w:r>
            <w:proofErr w:type="spellEnd"/>
            <w:r>
              <w:rPr>
                <w:rFonts w:ascii="Arial" w:eastAsia="Arial" w:hAnsi="Arial" w:cs="Arial"/>
              </w:rPr>
              <w:t xml:space="preserve"> turning and the 200m leading to Welburn is particularly bad and often has a large amount of standing water in wet weather. WH will respond to the email and ask to include them in the</w:t>
            </w:r>
            <w:r w:rsidR="00333D59">
              <w:rPr>
                <w:rFonts w:ascii="Arial" w:eastAsia="Arial" w:hAnsi="Arial" w:cs="Arial"/>
              </w:rPr>
              <w:t xml:space="preserve"> repairs</w:t>
            </w:r>
            <w:r>
              <w:rPr>
                <w:rFonts w:ascii="Arial" w:eastAsia="Arial" w:hAnsi="Arial" w:cs="Arial"/>
              </w:rPr>
              <w:t xml:space="preserve"> </w:t>
            </w:r>
            <w:r w:rsidR="00333D59">
              <w:rPr>
                <w:rFonts w:ascii="Arial" w:eastAsia="Arial" w:hAnsi="Arial" w:cs="Arial"/>
                <w:color w:val="FF0000"/>
              </w:rPr>
              <w:t>a</w:t>
            </w:r>
            <w:r w:rsidR="00871CE8">
              <w:rPr>
                <w:rFonts w:ascii="Arial" w:eastAsia="Arial" w:hAnsi="Arial" w:cs="Arial"/>
                <w:color w:val="FF0000"/>
              </w:rPr>
              <w:t>long with</w:t>
            </w:r>
            <w:r>
              <w:rPr>
                <w:rFonts w:ascii="Arial" w:eastAsia="Arial" w:hAnsi="Arial" w:cs="Arial"/>
              </w:rPr>
              <w:t xml:space="preserve"> drain sweeping and gutter update. </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rPr>
                <w:rFonts w:ascii="Arial" w:eastAsia="Arial" w:hAnsi="Arial" w:cs="Arial"/>
              </w:rPr>
            </w:pPr>
          </w:p>
          <w:p w:rsidR="0099688F" w:rsidRDefault="0099688F">
            <w:pPr>
              <w:widowControl w:val="0"/>
              <w:rPr>
                <w:rFonts w:ascii="Arial" w:eastAsia="Arial" w:hAnsi="Arial" w:cs="Arial"/>
              </w:rPr>
            </w:pPr>
          </w:p>
          <w:p w:rsidR="0099688F" w:rsidRDefault="0099688F">
            <w:pPr>
              <w:widowControl w:val="0"/>
              <w:rPr>
                <w:rFonts w:ascii="Arial" w:eastAsia="Arial" w:hAnsi="Arial" w:cs="Arial"/>
              </w:rPr>
            </w:pPr>
          </w:p>
          <w:p w:rsidR="0099688F" w:rsidRDefault="0099688F">
            <w:pPr>
              <w:widowControl w:val="0"/>
              <w:rPr>
                <w:rFonts w:ascii="Arial" w:eastAsia="Arial" w:hAnsi="Arial" w:cs="Arial"/>
              </w:rPr>
            </w:pPr>
          </w:p>
          <w:p w:rsidR="0099688F" w:rsidRDefault="0099688F">
            <w:pPr>
              <w:widowControl w:val="0"/>
              <w:rPr>
                <w:rFonts w:ascii="Arial" w:eastAsia="Arial" w:hAnsi="Arial" w:cs="Arial"/>
              </w:rPr>
            </w:pPr>
          </w:p>
          <w:p w:rsidR="0099688F" w:rsidRDefault="00A26527">
            <w:pPr>
              <w:widowControl w:val="0"/>
              <w:rPr>
                <w:rFonts w:ascii="Arial" w:eastAsia="Arial" w:hAnsi="Arial" w:cs="Arial"/>
              </w:rPr>
            </w:pPr>
            <w:r>
              <w:rPr>
                <w:rFonts w:ascii="Arial" w:eastAsia="Arial" w:hAnsi="Arial" w:cs="Arial"/>
              </w:rPr>
              <w:t>WH</w:t>
            </w:r>
          </w:p>
          <w:p w:rsidR="0099688F" w:rsidRDefault="0099688F">
            <w:pPr>
              <w:widowControl w:val="0"/>
              <w:rPr>
                <w:rFonts w:ascii="Arial" w:eastAsia="Arial" w:hAnsi="Arial" w:cs="Arial"/>
              </w:rPr>
            </w:pP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41.</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Tree Maintenance</w:t>
            </w:r>
          </w:p>
          <w:p w:rsidR="0099688F" w:rsidRDefault="00A26527">
            <w:pPr>
              <w:widowControl w:val="0"/>
              <w:rPr>
                <w:rFonts w:ascii="Arial" w:eastAsia="Arial" w:hAnsi="Arial" w:cs="Arial"/>
              </w:rPr>
            </w:pPr>
            <w:r>
              <w:rPr>
                <w:rFonts w:ascii="Arial" w:eastAsia="Arial" w:hAnsi="Arial" w:cs="Arial"/>
              </w:rPr>
              <w:t xml:space="preserve">The ash tree on the </w:t>
            </w:r>
            <w:proofErr w:type="spellStart"/>
            <w:r>
              <w:rPr>
                <w:rFonts w:ascii="Arial" w:eastAsia="Arial" w:hAnsi="Arial" w:cs="Arial"/>
              </w:rPr>
              <w:t>Ganthorpe</w:t>
            </w:r>
            <w:proofErr w:type="spellEnd"/>
            <w:r>
              <w:rPr>
                <w:rFonts w:ascii="Arial" w:eastAsia="Arial" w:hAnsi="Arial" w:cs="Arial"/>
              </w:rPr>
              <w:t xml:space="preserve"> Junction is suffering from ash </w:t>
            </w:r>
            <w:proofErr w:type="gramStart"/>
            <w:r>
              <w:rPr>
                <w:rFonts w:ascii="Arial" w:eastAsia="Arial" w:hAnsi="Arial" w:cs="Arial"/>
              </w:rPr>
              <w:t>dieback,</w:t>
            </w:r>
            <w:proofErr w:type="gramEnd"/>
            <w:r>
              <w:rPr>
                <w:rFonts w:ascii="Arial" w:eastAsia="Arial" w:hAnsi="Arial" w:cs="Arial"/>
              </w:rPr>
              <w:t xml:space="preserve"> Castle Howard won</w:t>
            </w:r>
            <w:r w:rsidR="00333D59">
              <w:rPr>
                <w:rFonts w:ascii="Arial" w:eastAsia="Arial" w:hAnsi="Arial" w:cs="Arial"/>
              </w:rPr>
              <w:t>’</w:t>
            </w:r>
            <w:r>
              <w:rPr>
                <w:rFonts w:ascii="Arial" w:eastAsia="Arial" w:hAnsi="Arial" w:cs="Arial"/>
              </w:rPr>
              <w:t>t let us touch it. WH to contact CH land agents to press them to cut it.</w:t>
            </w:r>
          </w:p>
          <w:p w:rsidR="0099688F" w:rsidRDefault="0099688F">
            <w:pPr>
              <w:widowControl w:val="0"/>
              <w:rPr>
                <w:rFonts w:ascii="Arial" w:eastAsia="Arial" w:hAnsi="Arial" w:cs="Arial"/>
              </w:rPr>
            </w:pPr>
          </w:p>
          <w:p w:rsidR="0099688F" w:rsidRDefault="00A26527" w:rsidP="00871CE8">
            <w:pPr>
              <w:widowControl w:val="0"/>
              <w:rPr>
                <w:rFonts w:ascii="Arial" w:eastAsia="Arial" w:hAnsi="Arial" w:cs="Arial"/>
              </w:rPr>
            </w:pPr>
            <w:r>
              <w:rPr>
                <w:rFonts w:ascii="Arial" w:eastAsia="Arial" w:hAnsi="Arial" w:cs="Arial"/>
              </w:rPr>
              <w:t xml:space="preserve">The two village oaks have been trimmed, and ivy cut. 5 oaks </w:t>
            </w:r>
            <w:r w:rsidR="00871CE8">
              <w:rPr>
                <w:rFonts w:ascii="Arial" w:eastAsia="Arial" w:hAnsi="Arial" w:cs="Arial"/>
                <w:color w:val="FF0000"/>
              </w:rPr>
              <w:t xml:space="preserve">have been </w:t>
            </w:r>
            <w:r>
              <w:rPr>
                <w:rFonts w:ascii="Arial" w:eastAsia="Arial" w:hAnsi="Arial" w:cs="Arial"/>
              </w:rPr>
              <w:t>tidied up down Bulmer bank as well.</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right"/>
              <w:rPr>
                <w:rFonts w:ascii="Arial" w:eastAsia="Arial" w:hAnsi="Arial" w:cs="Arial"/>
              </w:rPr>
            </w:pPr>
          </w:p>
          <w:p w:rsidR="0099688F" w:rsidRDefault="00A26527">
            <w:pPr>
              <w:widowControl w:val="0"/>
              <w:rPr>
                <w:rFonts w:ascii="Arial" w:eastAsia="Arial" w:hAnsi="Arial" w:cs="Arial"/>
              </w:rPr>
            </w:pPr>
            <w:r>
              <w:rPr>
                <w:rFonts w:ascii="Arial" w:eastAsia="Arial" w:hAnsi="Arial" w:cs="Arial"/>
              </w:rPr>
              <w:t>WH</w:t>
            </w: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42.</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Dog Poo Dispensers</w:t>
            </w:r>
          </w:p>
          <w:p w:rsidR="0099688F" w:rsidRDefault="00A26527">
            <w:pPr>
              <w:widowControl w:val="0"/>
              <w:rPr>
                <w:rFonts w:ascii="Arial" w:eastAsia="Arial" w:hAnsi="Arial" w:cs="Arial"/>
              </w:rPr>
            </w:pPr>
            <w:r>
              <w:rPr>
                <w:rFonts w:ascii="Arial" w:eastAsia="Arial" w:hAnsi="Arial" w:cs="Arial"/>
              </w:rPr>
              <w:t>They have been installed and it has improved dog fouling down Wandales Lane, although some refill bag rolls have been taken.</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right"/>
              <w:rPr>
                <w:rFonts w:ascii="Arial" w:eastAsia="Arial" w:hAnsi="Arial" w:cs="Arial"/>
              </w:rPr>
            </w:pP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lastRenderedPageBreak/>
              <w:t>43.</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Grass Cutting</w:t>
            </w:r>
          </w:p>
          <w:p w:rsidR="0099688F" w:rsidRDefault="00A26527" w:rsidP="00871CE8">
            <w:pPr>
              <w:widowControl w:val="0"/>
              <w:rPr>
                <w:rFonts w:ascii="Arial" w:eastAsia="Arial" w:hAnsi="Arial" w:cs="Arial"/>
              </w:rPr>
            </w:pPr>
            <w:r>
              <w:rPr>
                <w:rFonts w:ascii="Arial" w:eastAsia="Arial" w:hAnsi="Arial" w:cs="Arial"/>
              </w:rPr>
              <w:t>The grant has been received from North Yorkshire Council to cut the verges which has</w:t>
            </w:r>
            <w:r w:rsidRPr="00333D59">
              <w:rPr>
                <w:rFonts w:ascii="Arial" w:eastAsia="Arial" w:hAnsi="Arial" w:cs="Arial"/>
                <w:color w:val="FF0000"/>
              </w:rPr>
              <w:t xml:space="preserve"> </w:t>
            </w:r>
            <w:r w:rsidR="00333D59" w:rsidRPr="00333D59">
              <w:rPr>
                <w:rFonts w:ascii="Arial" w:eastAsia="Arial" w:hAnsi="Arial" w:cs="Arial"/>
                <w:color w:val="FF0000"/>
              </w:rPr>
              <w:t xml:space="preserve">begun </w:t>
            </w:r>
            <w:r>
              <w:rPr>
                <w:rFonts w:ascii="Arial" w:eastAsia="Arial" w:hAnsi="Arial" w:cs="Arial"/>
              </w:rPr>
              <w:t xml:space="preserve">already, and Nigel </w:t>
            </w:r>
            <w:r w:rsidR="00333D59">
              <w:rPr>
                <w:rFonts w:ascii="Arial" w:eastAsia="Arial" w:hAnsi="Arial" w:cs="Arial"/>
                <w:color w:val="FF0000"/>
              </w:rPr>
              <w:t>Fargher</w:t>
            </w:r>
            <w:r>
              <w:rPr>
                <w:rFonts w:ascii="Arial" w:eastAsia="Arial" w:hAnsi="Arial" w:cs="Arial"/>
              </w:rPr>
              <w:t xml:space="preserve"> has cut</w:t>
            </w:r>
            <w:r>
              <w:rPr>
                <w:rFonts w:ascii="Arial" w:eastAsia="Arial" w:hAnsi="Arial" w:cs="Arial"/>
              </w:rPr>
              <w:t xml:space="preserve"> additional verges as well. It was asked if more can be cut on the other side of the road by Rose Cottage to he</w:t>
            </w:r>
            <w:r>
              <w:rPr>
                <w:rFonts w:ascii="Arial" w:eastAsia="Arial" w:hAnsi="Arial" w:cs="Arial"/>
              </w:rPr>
              <w:t xml:space="preserve">lp with visibility. BF to ask if NF would do it. </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center"/>
              <w:rPr>
                <w:rFonts w:ascii="Arial" w:eastAsia="Arial" w:hAnsi="Arial" w:cs="Arial"/>
              </w:rPr>
            </w:pPr>
          </w:p>
          <w:p w:rsidR="0099688F" w:rsidRDefault="0099688F">
            <w:pPr>
              <w:widowControl w:val="0"/>
              <w:jc w:val="right"/>
              <w:rPr>
                <w:rFonts w:ascii="Arial" w:eastAsia="Arial" w:hAnsi="Arial" w:cs="Arial"/>
              </w:rPr>
            </w:pPr>
          </w:p>
          <w:p w:rsidR="0099688F" w:rsidRDefault="0099688F">
            <w:pPr>
              <w:widowControl w:val="0"/>
              <w:jc w:val="right"/>
              <w:rPr>
                <w:rFonts w:ascii="Arial" w:eastAsia="Arial" w:hAnsi="Arial" w:cs="Arial"/>
              </w:rPr>
            </w:pPr>
          </w:p>
          <w:p w:rsidR="0099688F" w:rsidRDefault="00A26527">
            <w:pPr>
              <w:widowControl w:val="0"/>
              <w:jc w:val="right"/>
              <w:rPr>
                <w:rFonts w:ascii="Arial" w:eastAsia="Arial" w:hAnsi="Arial" w:cs="Arial"/>
              </w:rPr>
            </w:pPr>
            <w:r>
              <w:rPr>
                <w:rFonts w:ascii="Arial" w:eastAsia="Arial" w:hAnsi="Arial" w:cs="Arial"/>
              </w:rPr>
              <w:t>BF</w:t>
            </w: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44.</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Rubbish and recycling</w:t>
            </w:r>
          </w:p>
          <w:p w:rsidR="0099688F" w:rsidRDefault="00A26527">
            <w:pPr>
              <w:widowControl w:val="0"/>
              <w:rPr>
                <w:rFonts w:ascii="Arial" w:eastAsia="Arial" w:hAnsi="Arial" w:cs="Arial"/>
              </w:rPr>
            </w:pPr>
            <w:r>
              <w:rPr>
                <w:rFonts w:ascii="Arial" w:eastAsia="Arial" w:hAnsi="Arial" w:cs="Arial"/>
              </w:rPr>
              <w:t>‘Let's Talk rubbish’ campaign is beginning in the county for residents to give feedback on how rubbish and recycling is collected in Yorkshire. WH to print provided posters and online ads to residents to give feedback. After no further response about nette</w:t>
            </w:r>
            <w:r>
              <w:rPr>
                <w:rFonts w:ascii="Arial" w:eastAsia="Arial" w:hAnsi="Arial" w:cs="Arial"/>
              </w:rPr>
              <w:t>d covers for recycling bins the PC agreed to wait for results of the campaign before purchasing new covers for residents.</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right"/>
              <w:rPr>
                <w:rFonts w:ascii="Arial" w:eastAsia="Arial" w:hAnsi="Arial" w:cs="Arial"/>
              </w:rPr>
            </w:pP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45.</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 xml:space="preserve">Missing village sign </w:t>
            </w:r>
          </w:p>
          <w:p w:rsidR="0099688F" w:rsidRDefault="00A26527">
            <w:pPr>
              <w:widowControl w:val="0"/>
              <w:rPr>
                <w:rFonts w:ascii="Arial" w:eastAsia="Arial" w:hAnsi="Arial" w:cs="Arial"/>
              </w:rPr>
            </w:pPr>
            <w:r>
              <w:rPr>
                <w:rFonts w:ascii="Arial" w:eastAsia="Arial" w:hAnsi="Arial" w:cs="Arial"/>
              </w:rPr>
              <w:t>The insurance claim has been unsuccessful as the village signs are not included in the cover (this has now</w:t>
            </w:r>
            <w:r>
              <w:rPr>
                <w:rFonts w:ascii="Arial" w:eastAsia="Arial" w:hAnsi="Arial" w:cs="Arial"/>
              </w:rPr>
              <w:t xml:space="preserve"> been updated). The PC needs to decide whether we want the cheaper version or the more expensive one. WH to get an image of an aluminium sign and a decision is to be made ASAP.</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center"/>
              <w:rPr>
                <w:rFonts w:ascii="Arial" w:eastAsia="Arial" w:hAnsi="Arial" w:cs="Arial"/>
              </w:rPr>
            </w:pPr>
          </w:p>
        </w:tc>
      </w:tr>
      <w:tr w:rsidR="0099688F">
        <w:trPr>
          <w:trHeight w:val="417"/>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46.</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Dark Skies Friendly Village</w:t>
            </w:r>
          </w:p>
          <w:p w:rsidR="0099688F" w:rsidRDefault="00A26527">
            <w:pPr>
              <w:widowControl w:val="0"/>
              <w:rPr>
                <w:rFonts w:ascii="Arial" w:eastAsia="Arial" w:hAnsi="Arial" w:cs="Arial"/>
              </w:rPr>
            </w:pPr>
            <w:r>
              <w:rPr>
                <w:rFonts w:ascii="Arial" w:eastAsia="Arial" w:hAnsi="Arial" w:cs="Arial"/>
              </w:rPr>
              <w:t xml:space="preserve">Richard Darn from Dark skies is giving a talk in the VH on September 19th. The PC is interested in taking up the status of Dark Skies Friendly Village and will discuss the process with Richard when he comes. </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center"/>
              <w:rPr>
                <w:rFonts w:ascii="Arial" w:eastAsia="Arial" w:hAnsi="Arial" w:cs="Arial"/>
              </w:rPr>
            </w:pPr>
          </w:p>
        </w:tc>
      </w:tr>
      <w:tr w:rsidR="0099688F">
        <w:trPr>
          <w:trHeight w:val="420"/>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47.</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‘Let’s Talk Rubbish’ NYC scheme</w:t>
            </w:r>
          </w:p>
          <w:p w:rsidR="0099688F" w:rsidRDefault="00A26527">
            <w:pPr>
              <w:widowControl w:val="0"/>
              <w:rPr>
                <w:rFonts w:ascii="Arial" w:eastAsia="Arial" w:hAnsi="Arial" w:cs="Arial"/>
              </w:rPr>
            </w:pPr>
            <w:r>
              <w:rPr>
                <w:rFonts w:ascii="Arial" w:eastAsia="Arial" w:hAnsi="Arial" w:cs="Arial"/>
              </w:rPr>
              <w:t>Discussed above - point 44.</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center"/>
              <w:rPr>
                <w:rFonts w:ascii="Arial" w:eastAsia="Arial" w:hAnsi="Arial" w:cs="Arial"/>
              </w:rPr>
            </w:pPr>
          </w:p>
        </w:tc>
      </w:tr>
      <w:tr w:rsidR="0099688F">
        <w:trPr>
          <w:trHeight w:val="420"/>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48.</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 xml:space="preserve">St Martin’s Church </w:t>
            </w:r>
          </w:p>
          <w:p w:rsidR="0099688F" w:rsidRDefault="00A26527" w:rsidP="00871CE8">
            <w:pPr>
              <w:widowControl w:val="0"/>
              <w:rPr>
                <w:rFonts w:ascii="Arial" w:eastAsia="Arial" w:hAnsi="Arial" w:cs="Arial"/>
              </w:rPr>
            </w:pPr>
            <w:r>
              <w:rPr>
                <w:rFonts w:ascii="Arial" w:eastAsia="Arial" w:hAnsi="Arial" w:cs="Arial"/>
              </w:rPr>
              <w:t xml:space="preserve">A letter from Paul </w:t>
            </w:r>
            <w:proofErr w:type="spellStart"/>
            <w:r>
              <w:rPr>
                <w:rFonts w:ascii="Arial" w:eastAsia="Arial" w:hAnsi="Arial" w:cs="Arial"/>
              </w:rPr>
              <w:t>McCluskey</w:t>
            </w:r>
            <w:proofErr w:type="spellEnd"/>
            <w:r>
              <w:rPr>
                <w:rFonts w:ascii="Arial" w:eastAsia="Arial" w:hAnsi="Arial" w:cs="Arial"/>
              </w:rPr>
              <w:t xml:space="preserve"> </w:t>
            </w:r>
            <w:r w:rsidR="00871CE8">
              <w:rPr>
                <w:rFonts w:ascii="Arial" w:eastAsia="Arial" w:hAnsi="Arial" w:cs="Arial"/>
                <w:color w:val="FF0000"/>
              </w:rPr>
              <w:t>about</w:t>
            </w:r>
            <w:r>
              <w:rPr>
                <w:rFonts w:ascii="Arial" w:eastAsia="Arial" w:hAnsi="Arial" w:cs="Arial"/>
              </w:rPr>
              <w:t xml:space="preserve"> their application for £200,000 to the heritage lottery fund</w:t>
            </w:r>
            <w:r w:rsidR="00871CE8">
              <w:rPr>
                <w:rFonts w:ascii="Arial" w:eastAsia="Arial" w:hAnsi="Arial" w:cs="Arial"/>
              </w:rPr>
              <w:t xml:space="preserve"> </w:t>
            </w:r>
            <w:r w:rsidR="00871CE8" w:rsidRPr="00871CE8">
              <w:rPr>
                <w:rFonts w:ascii="Arial" w:eastAsia="Arial" w:hAnsi="Arial" w:cs="Arial"/>
                <w:color w:val="FF0000"/>
              </w:rPr>
              <w:t>was discussed</w:t>
            </w:r>
            <w:r>
              <w:rPr>
                <w:rFonts w:ascii="Arial" w:eastAsia="Arial" w:hAnsi="Arial" w:cs="Arial"/>
              </w:rPr>
              <w:t>. The PC has been asked to send letter of support to back up the application. The new History group has been formed to encourage the community to be</w:t>
            </w:r>
            <w:r>
              <w:rPr>
                <w:rFonts w:ascii="Arial" w:eastAsia="Arial" w:hAnsi="Arial" w:cs="Arial"/>
              </w:rPr>
              <w:t xml:space="preserve"> involved. They plan to involve the community by having a tour of the Church Tower and invite History lecturer to give a talk about the church and Bulmer’s History.</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center"/>
              <w:rPr>
                <w:rFonts w:ascii="Arial" w:eastAsia="Arial" w:hAnsi="Arial" w:cs="Arial"/>
              </w:rPr>
            </w:pPr>
          </w:p>
        </w:tc>
      </w:tr>
      <w:tr w:rsidR="0099688F" w:rsidTr="00871CE8">
        <w:trPr>
          <w:trHeight w:val="195"/>
        </w:trPr>
        <w:tc>
          <w:tcPr>
            <w:tcW w:w="5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49.</w:t>
            </w:r>
          </w:p>
        </w:tc>
        <w:tc>
          <w:tcPr>
            <w:tcW w:w="94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Clerk as RFO</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center"/>
              <w:rPr>
                <w:rFonts w:ascii="Arial" w:eastAsia="Arial" w:hAnsi="Arial" w:cs="Arial"/>
              </w:rPr>
            </w:pPr>
          </w:p>
        </w:tc>
      </w:tr>
    </w:tbl>
    <w:p w:rsidR="0099688F" w:rsidRDefault="00A26527">
      <w:pPr>
        <w:spacing w:after="0" w:line="240" w:lineRule="auto"/>
        <w:rPr>
          <w:rFonts w:ascii="Arial" w:eastAsia="Arial" w:hAnsi="Arial" w:cs="Arial"/>
        </w:rPr>
      </w:pPr>
      <w:r>
        <w:rPr>
          <w:rFonts w:ascii="Arial" w:eastAsia="Arial" w:hAnsi="Arial" w:cs="Arial"/>
        </w:rPr>
        <w:t>WH is nearly able to take over as RFO; DE, TW and WH to meet to finish</w:t>
      </w:r>
      <w:r>
        <w:rPr>
          <w:rFonts w:ascii="Arial" w:eastAsia="Arial" w:hAnsi="Arial" w:cs="Arial"/>
        </w:rPr>
        <w:t xml:space="preserve"> online forms </w:t>
      </w:r>
      <w:proofErr w:type="gramStart"/>
      <w:r>
        <w:rPr>
          <w:rFonts w:ascii="Arial" w:eastAsia="Arial" w:hAnsi="Arial" w:cs="Arial"/>
        </w:rPr>
        <w:t>asap</w:t>
      </w:r>
      <w:proofErr w:type="gramEnd"/>
      <w:r>
        <w:rPr>
          <w:rFonts w:ascii="Arial" w:eastAsia="Arial" w:hAnsi="Arial" w:cs="Arial"/>
        </w:rPr>
        <w:t>.</w:t>
      </w:r>
    </w:p>
    <w:tbl>
      <w:tblPr>
        <w:tblStyle w:val="ad"/>
        <w:tblW w:w="10410" w:type="dxa"/>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8835"/>
        <w:gridCol w:w="975"/>
      </w:tblGrid>
      <w:tr w:rsidR="0099688F">
        <w:trPr>
          <w:trHeight w:val="495"/>
        </w:trPr>
        <w:tc>
          <w:tcPr>
            <w:tcW w:w="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50.</w:t>
            </w:r>
          </w:p>
        </w:tc>
        <w:tc>
          <w:tcPr>
            <w:tcW w:w="88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AOB</w:t>
            </w:r>
          </w:p>
          <w:p w:rsidR="0099688F" w:rsidRDefault="00A26527" w:rsidP="00871CE8">
            <w:pPr>
              <w:widowControl w:val="0"/>
              <w:rPr>
                <w:rFonts w:ascii="Arial" w:eastAsia="Arial" w:hAnsi="Arial" w:cs="Arial"/>
              </w:rPr>
            </w:pPr>
            <w:r>
              <w:rPr>
                <w:rFonts w:ascii="Arial" w:eastAsia="Arial" w:hAnsi="Arial" w:cs="Arial"/>
              </w:rPr>
              <w:t xml:space="preserve">The flowers under the </w:t>
            </w:r>
            <w:r w:rsidR="00871CE8" w:rsidRPr="00871CE8">
              <w:rPr>
                <w:rFonts w:ascii="Arial" w:eastAsia="Arial" w:hAnsi="Arial" w:cs="Arial"/>
                <w:color w:val="FF0000"/>
              </w:rPr>
              <w:t>west</w:t>
            </w:r>
            <w:r w:rsidR="00871CE8">
              <w:rPr>
                <w:rFonts w:ascii="Arial" w:eastAsia="Arial" w:hAnsi="Arial" w:cs="Arial"/>
              </w:rPr>
              <w:t xml:space="preserve"> </w:t>
            </w:r>
            <w:r w:rsidR="00871CE8">
              <w:rPr>
                <w:rFonts w:ascii="Arial" w:eastAsia="Arial" w:hAnsi="Arial" w:cs="Arial"/>
                <w:color w:val="FF0000"/>
              </w:rPr>
              <w:t>Village</w:t>
            </w:r>
            <w:r>
              <w:rPr>
                <w:rFonts w:ascii="Arial" w:eastAsia="Arial" w:hAnsi="Arial" w:cs="Arial"/>
              </w:rPr>
              <w:t xml:space="preserve"> sign have been </w:t>
            </w:r>
            <w:proofErr w:type="gramStart"/>
            <w:r>
              <w:rPr>
                <w:rFonts w:ascii="Arial" w:eastAsia="Arial" w:hAnsi="Arial" w:cs="Arial"/>
              </w:rPr>
              <w:t>stolen,</w:t>
            </w:r>
            <w:proofErr w:type="gramEnd"/>
            <w:r>
              <w:rPr>
                <w:rFonts w:ascii="Arial" w:eastAsia="Arial" w:hAnsi="Arial" w:cs="Arial"/>
              </w:rPr>
              <w:t xml:space="preserve"> it is unclear whether it is by people or wildlife. The PC discussed covering it with a wildlife camera or putting up deterrent fake security cameras and signs up to deter thieves. </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right"/>
              <w:rPr>
                <w:rFonts w:ascii="Arial" w:eastAsia="Arial" w:hAnsi="Arial" w:cs="Arial"/>
              </w:rPr>
            </w:pPr>
          </w:p>
          <w:p w:rsidR="0099688F" w:rsidRDefault="0099688F">
            <w:pPr>
              <w:widowControl w:val="0"/>
              <w:jc w:val="right"/>
              <w:rPr>
                <w:rFonts w:ascii="Arial" w:eastAsia="Arial" w:hAnsi="Arial" w:cs="Arial"/>
              </w:rPr>
            </w:pPr>
          </w:p>
        </w:tc>
      </w:tr>
      <w:tr w:rsidR="0099688F">
        <w:trPr>
          <w:trHeight w:val="628"/>
        </w:trPr>
        <w:tc>
          <w:tcPr>
            <w:tcW w:w="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51.</w:t>
            </w:r>
          </w:p>
        </w:tc>
        <w:tc>
          <w:tcPr>
            <w:tcW w:w="88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A26527">
            <w:pPr>
              <w:widowControl w:val="0"/>
              <w:rPr>
                <w:rFonts w:ascii="Arial" w:eastAsia="Arial" w:hAnsi="Arial" w:cs="Arial"/>
                <w:b/>
              </w:rPr>
            </w:pPr>
            <w:r>
              <w:rPr>
                <w:rFonts w:ascii="Arial" w:eastAsia="Arial" w:hAnsi="Arial" w:cs="Arial"/>
                <w:b/>
              </w:rPr>
              <w:t>Future Meetings</w:t>
            </w:r>
          </w:p>
          <w:p w:rsidR="0099688F" w:rsidRDefault="00871CE8">
            <w:pPr>
              <w:widowControl w:val="0"/>
              <w:rPr>
                <w:rFonts w:ascii="Arial" w:eastAsia="Arial" w:hAnsi="Arial" w:cs="Arial"/>
              </w:rPr>
            </w:pPr>
            <w:r>
              <w:rPr>
                <w:rFonts w:ascii="Arial" w:eastAsia="Arial" w:hAnsi="Arial" w:cs="Arial"/>
                <w:color w:val="FF0000"/>
              </w:rPr>
              <w:t>Monday 28th</w:t>
            </w:r>
            <w:r w:rsidR="00A26527">
              <w:rPr>
                <w:rFonts w:ascii="Arial" w:eastAsia="Arial" w:hAnsi="Arial" w:cs="Arial"/>
              </w:rPr>
              <w:t xml:space="preserve"> October 2024, 7pm in Bulmer Village Hall.</w:t>
            </w:r>
          </w:p>
          <w:p w:rsidR="0099688F" w:rsidRDefault="0099688F">
            <w:pPr>
              <w:widowControl w:val="0"/>
              <w:rPr>
                <w:rFonts w:ascii="Arial" w:eastAsia="Arial" w:hAnsi="Arial" w:cs="Arial"/>
              </w:rPr>
            </w:pPr>
          </w:p>
          <w:p w:rsidR="0099688F" w:rsidRDefault="00A26527">
            <w:pPr>
              <w:widowControl w:val="0"/>
              <w:rPr>
                <w:rFonts w:ascii="Arial" w:eastAsia="Arial" w:hAnsi="Arial" w:cs="Arial"/>
              </w:rPr>
            </w:pPr>
            <w:r>
              <w:rPr>
                <w:rFonts w:ascii="Arial" w:eastAsia="Arial" w:hAnsi="Arial" w:cs="Arial"/>
              </w:rPr>
              <w:t>Meeting ended 8.15pm</w:t>
            </w: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right"/>
              <w:rPr>
                <w:rFonts w:ascii="Arial" w:eastAsia="Arial" w:hAnsi="Arial" w:cs="Arial"/>
              </w:rPr>
            </w:pPr>
          </w:p>
        </w:tc>
      </w:tr>
      <w:tr w:rsidR="0099688F">
        <w:trPr>
          <w:trHeight w:val="296"/>
        </w:trPr>
        <w:tc>
          <w:tcPr>
            <w:tcW w:w="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ind w:left="720"/>
              <w:rPr>
                <w:rFonts w:ascii="Arial" w:eastAsia="Arial" w:hAnsi="Arial" w:cs="Arial"/>
                <w:b/>
              </w:rPr>
            </w:pPr>
          </w:p>
        </w:tc>
        <w:tc>
          <w:tcPr>
            <w:tcW w:w="88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rPr>
                <w:rFonts w:ascii="Arial" w:eastAsia="Arial" w:hAnsi="Arial" w:cs="Arial"/>
              </w:rPr>
            </w:pP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right"/>
              <w:rPr>
                <w:rFonts w:ascii="Arial" w:eastAsia="Arial" w:hAnsi="Arial" w:cs="Arial"/>
              </w:rPr>
            </w:pPr>
          </w:p>
        </w:tc>
      </w:tr>
      <w:tr w:rsidR="0099688F">
        <w:tc>
          <w:tcPr>
            <w:tcW w:w="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ind w:left="720"/>
              <w:rPr>
                <w:rFonts w:ascii="Arial" w:eastAsia="Arial" w:hAnsi="Arial" w:cs="Arial"/>
                <w:b/>
              </w:rPr>
            </w:pPr>
          </w:p>
        </w:tc>
        <w:tc>
          <w:tcPr>
            <w:tcW w:w="88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rPr>
                <w:rFonts w:ascii="Arial" w:eastAsia="Arial" w:hAnsi="Arial" w:cs="Arial"/>
              </w:rPr>
            </w:pP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jc w:val="right"/>
              <w:rPr>
                <w:rFonts w:ascii="Arial" w:eastAsia="Arial" w:hAnsi="Arial" w:cs="Arial"/>
              </w:rPr>
            </w:pPr>
          </w:p>
        </w:tc>
      </w:tr>
    </w:tbl>
    <w:p w:rsidR="0099688F" w:rsidRDefault="0099688F">
      <w:pPr>
        <w:spacing w:after="0" w:line="240" w:lineRule="auto"/>
        <w:ind w:left="567"/>
        <w:rPr>
          <w:rFonts w:ascii="Arial" w:eastAsia="Arial" w:hAnsi="Arial" w:cs="Arial"/>
        </w:rPr>
      </w:pPr>
    </w:p>
    <w:p w:rsidR="0099688F" w:rsidRDefault="0099688F">
      <w:pPr>
        <w:spacing w:after="0" w:line="240" w:lineRule="auto"/>
        <w:ind w:left="567"/>
        <w:rPr>
          <w:rFonts w:ascii="Arial" w:eastAsia="Arial" w:hAnsi="Arial" w:cs="Arial"/>
        </w:rPr>
      </w:pPr>
    </w:p>
    <w:p w:rsidR="0099688F" w:rsidRDefault="00A26527">
      <w:pPr>
        <w:spacing w:after="0" w:line="240" w:lineRule="auto"/>
        <w:ind w:left="567"/>
        <w:rPr>
          <w:rFonts w:ascii="Arial" w:eastAsia="Arial" w:hAnsi="Arial" w:cs="Arial"/>
        </w:rPr>
      </w:pPr>
      <w:r>
        <w:rPr>
          <w:rFonts w:ascii="Arial" w:eastAsia="Arial" w:hAnsi="Arial" w:cs="Arial"/>
        </w:rPr>
        <w:t xml:space="preserve">Signed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Chair Bulmer Parish Council</w:t>
      </w:r>
    </w:p>
    <w:p w:rsidR="0099688F" w:rsidRDefault="0099688F">
      <w:pPr>
        <w:spacing w:after="0" w:line="240" w:lineRule="auto"/>
        <w:ind w:left="502"/>
        <w:rPr>
          <w:rFonts w:ascii="Arial" w:eastAsia="Arial" w:hAnsi="Arial" w:cs="Arial"/>
        </w:rPr>
      </w:pPr>
    </w:p>
    <w:p w:rsidR="0099688F" w:rsidRDefault="0099688F">
      <w:pPr>
        <w:spacing w:after="0" w:line="240" w:lineRule="auto"/>
        <w:rPr>
          <w:rFonts w:ascii="Arial" w:eastAsia="Arial" w:hAnsi="Arial" w:cs="Arial"/>
        </w:rPr>
      </w:pPr>
    </w:p>
    <w:p w:rsidR="0099688F" w:rsidRDefault="0099688F">
      <w:pPr>
        <w:spacing w:after="0" w:line="240" w:lineRule="auto"/>
        <w:rPr>
          <w:rFonts w:ascii="Arial" w:eastAsia="Arial" w:hAnsi="Arial" w:cs="Arial"/>
        </w:rPr>
      </w:pPr>
    </w:p>
    <w:p w:rsidR="0099688F" w:rsidRDefault="0099688F">
      <w:pPr>
        <w:spacing w:after="0" w:line="240" w:lineRule="auto"/>
        <w:rPr>
          <w:rFonts w:ascii="Arial" w:eastAsia="Arial" w:hAnsi="Arial" w:cs="Arial"/>
        </w:rPr>
      </w:pPr>
    </w:p>
    <w:tbl>
      <w:tblPr>
        <w:tblStyle w:val="ae"/>
        <w:tblW w:w="10410" w:type="dxa"/>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8835"/>
        <w:gridCol w:w="975"/>
      </w:tblGrid>
      <w:tr w:rsidR="0099688F">
        <w:trPr>
          <w:trHeight w:val="162"/>
        </w:trPr>
        <w:tc>
          <w:tcPr>
            <w:tcW w:w="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pBdr>
                <w:top w:val="nil"/>
                <w:left w:val="nil"/>
                <w:bottom w:val="nil"/>
                <w:right w:val="nil"/>
                <w:between w:val="nil"/>
              </w:pBdr>
              <w:ind w:left="720"/>
              <w:rPr>
                <w:rFonts w:ascii="Arial" w:eastAsia="Arial" w:hAnsi="Arial" w:cs="Arial"/>
                <w:b/>
              </w:rPr>
            </w:pPr>
          </w:p>
        </w:tc>
        <w:tc>
          <w:tcPr>
            <w:tcW w:w="88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pBdr>
                <w:top w:val="nil"/>
                <w:left w:val="nil"/>
                <w:bottom w:val="nil"/>
                <w:right w:val="nil"/>
                <w:between w:val="nil"/>
              </w:pBdr>
              <w:rPr>
                <w:rFonts w:ascii="Arial" w:eastAsia="Arial" w:hAnsi="Arial" w:cs="Arial"/>
              </w:rPr>
            </w:pPr>
          </w:p>
        </w:tc>
        <w:tc>
          <w:tcPr>
            <w:tcW w:w="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99688F" w:rsidRDefault="0099688F">
            <w:pPr>
              <w:widowControl w:val="0"/>
              <w:pBdr>
                <w:top w:val="nil"/>
                <w:left w:val="nil"/>
                <w:bottom w:val="nil"/>
                <w:right w:val="nil"/>
                <w:between w:val="nil"/>
              </w:pBdr>
              <w:jc w:val="right"/>
              <w:rPr>
                <w:rFonts w:ascii="Arial" w:eastAsia="Arial" w:hAnsi="Arial" w:cs="Arial"/>
              </w:rPr>
            </w:pPr>
          </w:p>
        </w:tc>
      </w:tr>
    </w:tbl>
    <w:p w:rsidR="0099688F" w:rsidRDefault="0099688F">
      <w:pPr>
        <w:pBdr>
          <w:top w:val="nil"/>
          <w:left w:val="nil"/>
          <w:bottom w:val="nil"/>
          <w:right w:val="nil"/>
          <w:between w:val="nil"/>
        </w:pBdr>
        <w:spacing w:after="0" w:line="240" w:lineRule="auto"/>
        <w:rPr>
          <w:rFonts w:ascii="Arial" w:eastAsia="Arial" w:hAnsi="Arial" w:cs="Arial"/>
          <w:color w:val="000000"/>
        </w:rPr>
      </w:pPr>
    </w:p>
    <w:p w:rsidR="0099688F" w:rsidRDefault="0099688F">
      <w:pPr>
        <w:pBdr>
          <w:top w:val="nil"/>
          <w:left w:val="nil"/>
          <w:bottom w:val="nil"/>
          <w:right w:val="nil"/>
          <w:between w:val="nil"/>
        </w:pBdr>
        <w:spacing w:after="0" w:line="240" w:lineRule="auto"/>
        <w:ind w:left="502"/>
        <w:rPr>
          <w:rFonts w:ascii="Arial" w:eastAsia="Arial" w:hAnsi="Arial" w:cs="Arial"/>
          <w:color w:val="000000"/>
        </w:rPr>
      </w:pPr>
    </w:p>
    <w:p w:rsidR="0099688F" w:rsidRDefault="0099688F">
      <w:pPr>
        <w:pBdr>
          <w:top w:val="nil"/>
          <w:left w:val="nil"/>
          <w:bottom w:val="nil"/>
          <w:right w:val="nil"/>
          <w:between w:val="nil"/>
        </w:pBdr>
        <w:spacing w:after="0" w:line="240" w:lineRule="auto"/>
        <w:ind w:left="567"/>
        <w:rPr>
          <w:rFonts w:ascii="Arial" w:eastAsia="Arial" w:hAnsi="Arial" w:cs="Arial"/>
          <w:color w:val="000000"/>
        </w:rPr>
      </w:pPr>
    </w:p>
    <w:sectPr w:rsidR="0099688F">
      <w:headerReference w:type="first" r:id="rId9"/>
      <w:footerReference w:type="first" r:id="rId10"/>
      <w:pgSz w:w="11906" w:h="16838"/>
      <w:pgMar w:top="709" w:right="1134" w:bottom="851" w:left="1134"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527" w:rsidRDefault="00A26527">
      <w:pPr>
        <w:spacing w:after="0" w:line="240" w:lineRule="auto"/>
      </w:pPr>
      <w:r>
        <w:separator/>
      </w:r>
    </w:p>
  </w:endnote>
  <w:endnote w:type="continuationSeparator" w:id="0">
    <w:p w:rsidR="00A26527" w:rsidRDefault="00A2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8F" w:rsidRDefault="009968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527" w:rsidRDefault="00A26527">
      <w:pPr>
        <w:spacing w:after="0" w:line="240" w:lineRule="auto"/>
      </w:pPr>
      <w:r>
        <w:separator/>
      </w:r>
    </w:p>
  </w:footnote>
  <w:footnote w:type="continuationSeparator" w:id="0">
    <w:p w:rsidR="00A26527" w:rsidRDefault="00A26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8F" w:rsidRDefault="0099688F">
    <w:pPr>
      <w:widowControl w:val="0"/>
      <w:pBdr>
        <w:top w:val="nil"/>
        <w:left w:val="nil"/>
        <w:bottom w:val="nil"/>
        <w:right w:val="nil"/>
        <w:between w:val="nil"/>
      </w:pBdr>
      <w:spacing w:after="0"/>
      <w:rPr>
        <w:rFonts w:ascii="Arial" w:eastAsia="Arial" w:hAnsi="Arial" w:cs="Arial"/>
        <w:color w:val="000000"/>
      </w:rPr>
    </w:pPr>
  </w:p>
  <w:tbl>
    <w:tblPr>
      <w:tblStyle w:val="af"/>
      <w:tblW w:w="924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99688F">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9688F" w:rsidRDefault="00A26527">
          <w:pPr>
            <w:jc w:val="center"/>
            <w:rPr>
              <w:rFonts w:ascii="Arial" w:eastAsia="Arial" w:hAnsi="Arial" w:cs="Arial"/>
              <w:b/>
              <w:sz w:val="28"/>
              <w:szCs w:val="28"/>
            </w:rPr>
          </w:pPr>
          <w:r>
            <w:rPr>
              <w:rFonts w:ascii="Arial" w:eastAsia="Arial" w:hAnsi="Arial" w:cs="Arial"/>
              <w:b/>
              <w:sz w:val="28"/>
              <w:szCs w:val="28"/>
            </w:rPr>
            <w:t>BULMER PARISH COUNCIL</w:t>
          </w:r>
        </w:p>
        <w:p w:rsidR="0099688F" w:rsidRDefault="00A26527">
          <w:pPr>
            <w:jc w:val="center"/>
            <w:rPr>
              <w:rFonts w:ascii="Arial" w:eastAsia="Arial" w:hAnsi="Arial" w:cs="Arial"/>
              <w:b/>
            </w:rPr>
          </w:pPr>
          <w:r>
            <w:rPr>
              <w:rFonts w:ascii="Arial" w:eastAsia="Arial" w:hAnsi="Arial" w:cs="Arial"/>
              <w:b/>
            </w:rPr>
            <w:t>Meeting of Bulmer Parish Council</w:t>
          </w:r>
        </w:p>
        <w:p w:rsidR="0099688F" w:rsidRDefault="00A26527">
          <w:pPr>
            <w:jc w:val="center"/>
            <w:rPr>
              <w:rFonts w:ascii="Arial" w:eastAsia="Arial" w:hAnsi="Arial" w:cs="Arial"/>
            </w:rPr>
          </w:pPr>
          <w:r>
            <w:rPr>
              <w:rFonts w:ascii="Arial" w:eastAsia="Arial" w:hAnsi="Arial" w:cs="Arial"/>
              <w:b/>
            </w:rPr>
            <w:t>29</w:t>
          </w:r>
          <w:r>
            <w:rPr>
              <w:rFonts w:ascii="Arial" w:eastAsia="Arial" w:hAnsi="Arial" w:cs="Arial"/>
              <w:b/>
              <w:vertAlign w:val="superscript"/>
            </w:rPr>
            <w:t>th</w:t>
          </w:r>
          <w:r>
            <w:rPr>
              <w:rFonts w:ascii="Arial" w:eastAsia="Arial" w:hAnsi="Arial" w:cs="Arial"/>
              <w:b/>
            </w:rPr>
            <w:t xml:space="preserve"> July 2024 commencing at 7.00pm in Bulmer Village Hall</w:t>
          </w:r>
        </w:p>
      </w:tc>
    </w:tr>
  </w:tbl>
  <w:p w:rsidR="0099688F" w:rsidRDefault="0099688F">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156E"/>
    <w:multiLevelType w:val="multilevel"/>
    <w:tmpl w:val="A2589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9688F"/>
    <w:rsid w:val="00333D59"/>
    <w:rsid w:val="00871CE8"/>
    <w:rsid w:val="0099688F"/>
    <w:rsid w:val="00A26527"/>
    <w:rsid w:val="00AC4FF0"/>
    <w:rsid w:val="00B20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B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 w:type="table" w:styleId="TableGrid">
    <w:name w:val="Table Grid"/>
    <w:basedOn w:val="TableNormal"/>
    <w:uiPriority w:val="59"/>
    <w:unhideWhenUsed/>
    <w:rsid w:val="000D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2">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3">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4">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5">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6">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7">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8">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9">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a">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d">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e">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f">
    <w:basedOn w:val="TableNormal"/>
    <w:pPr>
      <w:spacing w:after="0" w:line="240" w:lineRule="auto"/>
    </w:pPr>
    <w:tblPr>
      <w:tblStyleRowBandSize w:val="1"/>
      <w:tblStyleColBandSize w:val="1"/>
      <w:tblCellMar>
        <w:top w:w="100" w:type="dxa"/>
        <w:left w:w="10" w:type="dxa"/>
        <w:bottom w:w="100" w:type="dxa"/>
        <w:right w:w="1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B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 w:type="table" w:styleId="TableGrid">
    <w:name w:val="Table Grid"/>
    <w:basedOn w:val="TableNormal"/>
    <w:uiPriority w:val="59"/>
    <w:unhideWhenUsed/>
    <w:rsid w:val="000D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2">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3">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4">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5">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6">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7">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8">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9">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a">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d">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e">
    <w:basedOn w:val="TableNormal"/>
    <w:pPr>
      <w:spacing w:after="0" w:line="240" w:lineRule="auto"/>
    </w:pPr>
    <w:tblPr>
      <w:tblStyleRowBandSize w:val="1"/>
      <w:tblStyleColBandSize w:val="1"/>
      <w:tblCellMar>
        <w:top w:w="100" w:type="dxa"/>
        <w:left w:w="10" w:type="dxa"/>
        <w:bottom w:w="100" w:type="dxa"/>
        <w:right w:w="10" w:type="dxa"/>
      </w:tblCellMar>
    </w:tblPr>
  </w:style>
  <w:style w:type="table" w:customStyle="1" w:styleId="af">
    <w:basedOn w:val="TableNormal"/>
    <w:pPr>
      <w:spacing w:after="0" w:line="240" w:lineRule="auto"/>
    </w:pPr>
    <w:tblPr>
      <w:tblStyleRowBandSize w:val="1"/>
      <w:tblStyleColBandSize w:val="1"/>
      <w:tblCellMar>
        <w:top w:w="100" w:type="dxa"/>
        <w:left w:w="10" w:type="dxa"/>
        <w:bottom w:w="10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ksEq2VXK/1UL7CKYP067Es3+Q==">CgMxLjAaHwoBMBIaChgICVIUChJ0YWJsZS5tOGs4MzlwYjNwOHY4AHIhMTlFellINV9DU2lUcHViaUw5bFdBZnNJYWNqaG9pWWZm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2024-08-13T07:45:00Z</dcterms:created>
  <dcterms:modified xsi:type="dcterms:W3CDTF">2024-08-13T08:06:00Z</dcterms:modified>
</cp:coreProperties>
</file>